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60" w:rsidRDefault="00503B74" w:rsidP="007B067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ОПИСЬ</w:t>
      </w:r>
    </w:p>
    <w:p w:rsidR="00503B74" w:rsidRDefault="00503B74" w:rsidP="007B067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документов</w:t>
      </w:r>
      <w:r w:rsidR="00DB6D55">
        <w:rPr>
          <w:rFonts w:ascii="Times New Roman" w:hAnsi="Times New Roman" w:cs="Times New Roman"/>
          <w:sz w:val="24"/>
        </w:rPr>
        <w:t>, содержащихся в папке «Исполнение</w:t>
      </w:r>
      <w:r w:rsidR="008F243C">
        <w:rPr>
          <w:rFonts w:ascii="Times New Roman" w:hAnsi="Times New Roman" w:cs="Times New Roman"/>
          <w:sz w:val="24"/>
        </w:rPr>
        <w:t xml:space="preserve"> бюджета Сельцовского городского округа</w:t>
      </w:r>
      <w:r w:rsidR="00BB459A">
        <w:rPr>
          <w:rFonts w:ascii="Times New Roman" w:hAnsi="Times New Roman" w:cs="Times New Roman"/>
          <w:sz w:val="24"/>
        </w:rPr>
        <w:t xml:space="preserve"> за 2021</w:t>
      </w:r>
      <w:r w:rsidR="00DB6D55">
        <w:rPr>
          <w:rFonts w:ascii="Times New Roman" w:hAnsi="Times New Roman" w:cs="Times New Roman"/>
          <w:sz w:val="24"/>
        </w:rPr>
        <w:t xml:space="preserve"> год </w:t>
      </w:r>
      <w:r w:rsidR="007B0677">
        <w:rPr>
          <w:rFonts w:ascii="Times New Roman" w:hAnsi="Times New Roman" w:cs="Times New Roman"/>
          <w:sz w:val="24"/>
        </w:rPr>
        <w:t>»</w:t>
      </w:r>
    </w:p>
    <w:p w:rsidR="00D47760" w:rsidRDefault="00D47760" w:rsidP="00D47760">
      <w:pPr>
        <w:spacing w:after="0"/>
        <w:rPr>
          <w:rFonts w:ascii="Times New Roman" w:hAnsi="Times New Roman" w:cs="Times New Roman"/>
          <w:sz w:val="24"/>
        </w:rPr>
      </w:pPr>
    </w:p>
    <w:p w:rsidR="007B0677" w:rsidRDefault="007B0677" w:rsidP="00D47760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-6"/>
        <w:tblW w:w="10173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7B0677" w:rsidRPr="007B0677" w:rsidTr="001B2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7B0677" w:rsidRPr="007B0677" w:rsidRDefault="007B0677" w:rsidP="00D47760">
            <w:pPr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B0677" w:rsidRPr="007B0677" w:rsidRDefault="007B0677" w:rsidP="00D477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</w:p>
        </w:tc>
      </w:tr>
      <w:tr w:rsidR="007B0677" w:rsidTr="001B27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DB6D55" w:rsidRDefault="00DB6D55" w:rsidP="003F2303">
            <w:pPr>
              <w:pStyle w:val="a3"/>
              <w:numPr>
                <w:ilvl w:val="0"/>
                <w:numId w:val="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Пояснительная записка к проекту Решения Совета народных депутатов города Сельцо «Об утверждении отчета об исполнении бюджета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горо</w:t>
            </w:r>
            <w:r w:rsidR="004F2AD3">
              <w:rPr>
                <w:rFonts w:ascii="Times New Roman" w:hAnsi="Times New Roman" w:cs="Times New Roman"/>
                <w:b w:val="0"/>
                <w:sz w:val="24"/>
              </w:rPr>
              <w:t>дского округа Брянской области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за 20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год»</w:t>
            </w:r>
          </w:p>
          <w:p w:rsidR="007B0677" w:rsidRPr="007B0677" w:rsidRDefault="007B0677" w:rsidP="003F2303">
            <w:pPr>
              <w:pStyle w:val="a3"/>
              <w:numPr>
                <w:ilvl w:val="0"/>
                <w:numId w:val="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7B0677">
              <w:rPr>
                <w:rFonts w:ascii="Times New Roman" w:hAnsi="Times New Roman" w:cs="Times New Roman"/>
                <w:b w:val="0"/>
                <w:sz w:val="24"/>
              </w:rPr>
              <w:t xml:space="preserve">Проект Решения Совета народных депутатов города Сельцо «Об утверждении </w:t>
            </w:r>
            <w:r w:rsidR="00DB6D55">
              <w:rPr>
                <w:rFonts w:ascii="Times New Roman" w:hAnsi="Times New Roman" w:cs="Times New Roman"/>
                <w:b w:val="0"/>
                <w:sz w:val="24"/>
              </w:rPr>
              <w:t xml:space="preserve">отчета об исполнении </w:t>
            </w:r>
            <w:r w:rsidRPr="007B0677">
              <w:rPr>
                <w:rFonts w:ascii="Times New Roman" w:hAnsi="Times New Roman" w:cs="Times New Roman"/>
                <w:b w:val="0"/>
                <w:sz w:val="24"/>
              </w:rPr>
              <w:t xml:space="preserve">бюджета </w:t>
            </w:r>
            <w:proofErr w:type="spellStart"/>
            <w:r w:rsidRPr="007B0677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Pr="007B0677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 </w:t>
            </w:r>
            <w:r w:rsidR="004F2AD3">
              <w:rPr>
                <w:rFonts w:ascii="Times New Roman" w:hAnsi="Times New Roman" w:cs="Times New Roman"/>
                <w:b w:val="0"/>
                <w:sz w:val="24"/>
              </w:rPr>
              <w:t>Брянской области</w:t>
            </w:r>
            <w:r w:rsidR="00DB6D55">
              <w:rPr>
                <w:rFonts w:ascii="Times New Roman" w:hAnsi="Times New Roman" w:cs="Times New Roman"/>
                <w:b w:val="0"/>
                <w:sz w:val="24"/>
              </w:rPr>
              <w:t xml:space="preserve"> за 20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21</w:t>
            </w:r>
            <w:r w:rsidR="00DB6D55">
              <w:rPr>
                <w:rFonts w:ascii="Times New Roman" w:hAnsi="Times New Roman" w:cs="Times New Roman"/>
                <w:b w:val="0"/>
                <w:sz w:val="24"/>
              </w:rPr>
              <w:t xml:space="preserve"> год</w:t>
            </w:r>
            <w:r>
              <w:rPr>
                <w:rFonts w:ascii="Times New Roman" w:hAnsi="Times New Roman" w:cs="Times New Roman"/>
                <w:b w:val="0"/>
                <w:sz w:val="24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:rsidR="007B0677" w:rsidRDefault="007B0677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:rsidR="0065636A" w:rsidRDefault="0065636A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:rsidR="0065636A" w:rsidRDefault="0065636A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:rsidR="0065636A" w:rsidRDefault="0065636A" w:rsidP="00F441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0677" w:rsidTr="001B27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7B0677" w:rsidRPr="00A60B41" w:rsidRDefault="00222224" w:rsidP="003F2303">
            <w:pPr>
              <w:pStyle w:val="a3"/>
              <w:numPr>
                <w:ilvl w:val="0"/>
                <w:numId w:val="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Приложение 1 «Доходы </w:t>
            </w:r>
            <w:r w:rsidR="00DB6D55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местного </w:t>
            </w:r>
            <w:r w:rsidR="00323BFC">
              <w:rPr>
                <w:rFonts w:ascii="Times New Roman" w:hAnsi="Times New Roman" w:cs="Times New Roman"/>
                <w:b w:val="0"/>
                <w:color w:val="auto"/>
                <w:sz w:val="24"/>
              </w:rPr>
              <w:t>бюджета за 20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21</w:t>
            </w:r>
            <w:r w:rsidR="00DB6D55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 по кода</w:t>
            </w:r>
            <w:r w:rsidR="00C07CA7">
              <w:rPr>
                <w:rFonts w:ascii="Times New Roman" w:hAnsi="Times New Roman" w:cs="Times New Roman"/>
                <w:b w:val="0"/>
                <w:color w:val="auto"/>
                <w:sz w:val="24"/>
              </w:rPr>
              <w:t>м классификации доходов бюджета</w:t>
            </w:r>
            <w:r w:rsidR="002256F1"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2256F1" w:rsidRDefault="002256F1" w:rsidP="007C3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0677" w:rsidTr="001B27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7B0677" w:rsidRPr="00A60B41" w:rsidRDefault="00222224" w:rsidP="004F2AD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Приложение 2 «Расходы местного бюджета за 20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21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 по ведомственной структуре расходов местного бюджета</w:t>
            </w:r>
            <w:r w:rsidR="002256F1"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  <w:r w:rsidR="00510547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                </w:t>
            </w:r>
            <w:r w:rsidR="001B274B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                                       </w:t>
            </w:r>
            <w:r w:rsidR="00510547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                          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7C3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0677" w:rsidTr="001B27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7B0677" w:rsidRPr="00A60B41" w:rsidRDefault="002256F1" w:rsidP="004F2AD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Приложение 3 </w:t>
            </w:r>
            <w:r w:rsidR="00222224">
              <w:rPr>
                <w:rFonts w:ascii="Times New Roman" w:hAnsi="Times New Roman" w:cs="Times New Roman"/>
                <w:b w:val="0"/>
                <w:color w:val="auto"/>
                <w:sz w:val="24"/>
              </w:rPr>
              <w:t>«Расходы местного бюджета за 20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21</w:t>
            </w:r>
            <w:r w:rsidR="00222224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 по разделам и подразделам классификации расходов бюджетов</w:t>
            </w:r>
            <w:r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7B0677" w:rsidRDefault="007B0677" w:rsidP="007C3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0677" w:rsidTr="001B27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7B0677" w:rsidRDefault="00222224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Приложение 4 «Источники финансирования дефицита местного бюджета по кодам 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классификации источников финансирования дефицит</w:t>
            </w:r>
            <w:r w:rsidR="00E16E87">
              <w:rPr>
                <w:rFonts w:ascii="Times New Roman" w:hAnsi="Times New Roman" w:cs="Times New Roman"/>
                <w:b w:val="0"/>
                <w:color w:val="auto"/>
                <w:sz w:val="24"/>
              </w:rPr>
              <w:t>а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бюджет</w:t>
            </w:r>
            <w:r w:rsidR="00E16E87">
              <w:rPr>
                <w:rFonts w:ascii="Times New Roman" w:hAnsi="Times New Roman" w:cs="Times New Roman"/>
                <w:b w:val="0"/>
                <w:color w:val="auto"/>
                <w:sz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за 20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21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год </w:t>
            </w:r>
            <w:r w:rsidR="002256F1" w:rsidRPr="00A60B41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</w:p>
          <w:p w:rsidR="00C42179" w:rsidRDefault="00C42179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Отчет об исполнении приложения 1 (с учетом изменений) к Решению Совета народных депутатов города Сельцо «О</w:t>
            </w:r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бюджете </w:t>
            </w:r>
            <w:proofErr w:type="spellStart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Сельцовского</w:t>
            </w:r>
            <w:proofErr w:type="spellEnd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городского округа Брянской области</w:t>
            </w:r>
            <w:r w:rsidR="001F5CF6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на 20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21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и на плановый период 2022 и 2023</w:t>
            </w:r>
            <w:r w:rsidR="00316D2E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годов»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«Прогнозир</w:t>
            </w:r>
            <w:r w:rsidR="001F5CF6">
              <w:rPr>
                <w:rFonts w:ascii="Times New Roman" w:hAnsi="Times New Roman" w:cs="Times New Roman"/>
                <w:b w:val="0"/>
                <w:color w:val="auto"/>
                <w:sz w:val="24"/>
              </w:rPr>
              <w:t>уемые доходы местного бюджета за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2021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год»</w:t>
            </w:r>
          </w:p>
          <w:p w:rsidR="00C42179" w:rsidRDefault="00C42179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Отчет об исполнении расходо</w:t>
            </w:r>
            <w:r w:rsidR="00316D2E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в, предусмотренных приложением </w:t>
            </w:r>
            <w:r w:rsidR="00E74F75">
              <w:rPr>
                <w:rFonts w:ascii="Times New Roman" w:hAnsi="Times New Roman" w:cs="Times New Roman"/>
                <w:b w:val="0"/>
                <w:color w:val="auto"/>
                <w:sz w:val="24"/>
              </w:rPr>
              <w:t>6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     (с учетом изменений) к Решению Совета народных де</w:t>
            </w:r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путатов города Сельцо «О бюджете </w:t>
            </w:r>
            <w:proofErr w:type="spellStart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Сельцовского</w:t>
            </w:r>
            <w:proofErr w:type="spellEnd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городского 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округа Брянской области  на 2021год и на плановый период 2022 и 2023</w:t>
            </w:r>
            <w:r w:rsidR="001F5CF6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годов</w:t>
            </w:r>
            <w:r w:rsidR="00316D2E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«Ведомственная структура </w:t>
            </w:r>
            <w:r w:rsidR="001F5CF6">
              <w:rPr>
                <w:rFonts w:ascii="Times New Roman" w:hAnsi="Times New Roman" w:cs="Times New Roman"/>
                <w:b w:val="0"/>
                <w:color w:val="auto"/>
                <w:sz w:val="24"/>
              </w:rPr>
              <w:t>р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асходов местного бюджета за 2021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год»</w:t>
            </w:r>
          </w:p>
          <w:p w:rsidR="00C42179" w:rsidRDefault="00C42179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Отчет об исполнении расходо</w:t>
            </w:r>
            <w:r w:rsidR="00316D2E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в, предусмотренных приложением </w:t>
            </w:r>
            <w:r w:rsidR="00E74F75">
              <w:rPr>
                <w:rFonts w:ascii="Times New Roman" w:hAnsi="Times New Roman" w:cs="Times New Roman"/>
                <w:b w:val="0"/>
                <w:color w:val="auto"/>
                <w:sz w:val="24"/>
              </w:rPr>
              <w:t>7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     (с учетом изменений) к Решению Совета народных деп</w:t>
            </w:r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утатов города Сельцо «О бюджете </w:t>
            </w:r>
            <w:proofErr w:type="spellStart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Сельцовского</w:t>
            </w:r>
            <w:proofErr w:type="spellEnd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городского 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округа Брянской области  на 2021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и на плановый период 2022 и 2023</w:t>
            </w:r>
            <w:r w:rsidR="00316D2E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годов»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«Распределение расходов местного бюджета по</w:t>
            </w:r>
            <w:r w:rsidR="00BD51D5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разделам, подразделам,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целевым статьям </w:t>
            </w:r>
            <w:r w:rsidR="00C07CA7">
              <w:rPr>
                <w:rFonts w:ascii="Times New Roman" w:hAnsi="Times New Roman" w:cs="Times New Roman"/>
                <w:b w:val="0"/>
                <w:color w:val="auto"/>
                <w:sz w:val="24"/>
              </w:rPr>
              <w:t>(муниципальным программам и непрогра</w:t>
            </w:r>
            <w:r w:rsidR="00600BF4">
              <w:rPr>
                <w:rFonts w:ascii="Times New Roman" w:hAnsi="Times New Roman" w:cs="Times New Roman"/>
                <w:b w:val="0"/>
                <w:color w:val="auto"/>
                <w:sz w:val="24"/>
              </w:rPr>
              <w:t>м</w:t>
            </w:r>
            <w:r w:rsidR="00BD51D5">
              <w:rPr>
                <w:rFonts w:ascii="Times New Roman" w:hAnsi="Times New Roman" w:cs="Times New Roman"/>
                <w:b w:val="0"/>
                <w:color w:val="auto"/>
                <w:sz w:val="24"/>
              </w:rPr>
              <w:t>м</w:t>
            </w:r>
            <w:r w:rsidR="00600BF4">
              <w:rPr>
                <w:rFonts w:ascii="Times New Roman" w:hAnsi="Times New Roman" w:cs="Times New Roman"/>
                <w:b w:val="0"/>
                <w:color w:val="auto"/>
                <w:sz w:val="24"/>
              </w:rPr>
              <w:t>ным направлениям деятельности),</w:t>
            </w:r>
            <w:r w:rsidR="00BD51D5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группам и подгруппа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м видов расходов за 2021</w:t>
            </w:r>
            <w:r w:rsidR="00C07CA7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год»</w:t>
            </w:r>
            <w:proofErr w:type="gramEnd"/>
          </w:p>
          <w:p w:rsidR="00BD51D5" w:rsidRPr="00BD51D5" w:rsidRDefault="00BD51D5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proofErr w:type="gramStart"/>
            <w:r w:rsidRPr="00BD51D5">
              <w:rPr>
                <w:rFonts w:ascii="Times New Roman" w:hAnsi="Times New Roman" w:cs="Times New Roman"/>
                <w:b w:val="0"/>
                <w:sz w:val="24"/>
              </w:rPr>
              <w:t xml:space="preserve">Отчет об исполнении расходов, предусмотренных приложением </w:t>
            </w:r>
            <w:r w:rsidR="0083603E">
              <w:rPr>
                <w:rFonts w:ascii="Times New Roman" w:hAnsi="Times New Roman" w:cs="Times New Roman"/>
                <w:b w:val="0"/>
                <w:sz w:val="24"/>
              </w:rPr>
              <w:t>8</w:t>
            </w:r>
            <w:r w:rsidRPr="00BD51D5">
              <w:rPr>
                <w:rFonts w:ascii="Times New Roman" w:hAnsi="Times New Roman" w:cs="Times New Roman"/>
                <w:b w:val="0"/>
                <w:sz w:val="24"/>
              </w:rPr>
              <w:t xml:space="preserve">      (с учетом изменений) к Решению Совета народных депутатов </w:t>
            </w:r>
            <w:r w:rsidR="004F2AD3">
              <w:rPr>
                <w:rFonts w:ascii="Times New Roman" w:hAnsi="Times New Roman" w:cs="Times New Roman"/>
                <w:b w:val="0"/>
                <w:sz w:val="24"/>
              </w:rPr>
              <w:t xml:space="preserve">города Сельцо «О бюджете </w:t>
            </w:r>
            <w:proofErr w:type="spellStart"/>
            <w:r w:rsidR="004F2AD3"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 w:rsidR="004F2AD3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округа Брянской области  на 2021 год и на плановый период 2022 и 2023</w:t>
            </w:r>
            <w:r w:rsidRPr="00BD51D5">
              <w:rPr>
                <w:rFonts w:ascii="Times New Roman" w:hAnsi="Times New Roman" w:cs="Times New Roman"/>
                <w:b w:val="0"/>
                <w:sz w:val="24"/>
              </w:rPr>
              <w:t xml:space="preserve"> годов» «Распределение расходов местного б</w:t>
            </w:r>
            <w:r w:rsidR="0083603E">
              <w:rPr>
                <w:rFonts w:ascii="Times New Roman" w:hAnsi="Times New Roman" w:cs="Times New Roman"/>
                <w:b w:val="0"/>
                <w:sz w:val="24"/>
              </w:rPr>
              <w:t xml:space="preserve">юджета по </w:t>
            </w:r>
            <w:r w:rsidRPr="00BD51D5">
              <w:rPr>
                <w:rFonts w:ascii="Times New Roman" w:hAnsi="Times New Roman" w:cs="Times New Roman"/>
                <w:b w:val="0"/>
                <w:sz w:val="24"/>
              </w:rPr>
              <w:t xml:space="preserve"> целевым статьям (муниципальным программам и непрограммным направлениям деятельности), группам и подгруппам видов расходов 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за 2021</w:t>
            </w:r>
            <w:r w:rsidRPr="00BD51D5">
              <w:rPr>
                <w:rFonts w:ascii="Times New Roman" w:hAnsi="Times New Roman" w:cs="Times New Roman"/>
                <w:b w:val="0"/>
                <w:sz w:val="24"/>
              </w:rPr>
              <w:t>год»</w:t>
            </w:r>
            <w:proofErr w:type="gramEnd"/>
          </w:p>
          <w:p w:rsidR="00BD51D5" w:rsidRDefault="00BD51D5" w:rsidP="00D25C69">
            <w:pPr>
              <w:pStyle w:val="a3"/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</w:p>
          <w:p w:rsidR="00C07CA7" w:rsidRDefault="00C07CA7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Отчет об исполнении источников</w:t>
            </w:r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финансирования  дефицита</w:t>
            </w:r>
            <w:r w:rsidR="00EC4F9E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</w:t>
            </w:r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>местного бюджета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, предусмотренных приложением </w:t>
            </w:r>
            <w:r w:rsidR="0083603E">
              <w:rPr>
                <w:rFonts w:ascii="Times New Roman" w:hAnsi="Times New Roman" w:cs="Times New Roman"/>
                <w:b w:val="0"/>
                <w:color w:val="auto"/>
                <w:sz w:val="24"/>
              </w:rPr>
              <w:t>9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(с учетом изменений) к Решению Совета народных деп</w:t>
            </w:r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утатов города Сельцо «О бюджете </w:t>
            </w:r>
            <w:proofErr w:type="spellStart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Сельцовского</w:t>
            </w:r>
            <w:proofErr w:type="spellEnd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городского 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округа  Брянской области на 2021</w:t>
            </w:r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и на плановый период 2022</w:t>
            </w:r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и 2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023</w:t>
            </w:r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годов</w:t>
            </w:r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>»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 за 2021</w:t>
            </w:r>
            <w:r w:rsidR="00E02F2B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</w:t>
            </w:r>
          </w:p>
          <w:p w:rsidR="00406C7C" w:rsidRDefault="00316D2E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Отчет об исполнении приложения </w:t>
            </w:r>
            <w:r w:rsidR="0083603E">
              <w:rPr>
                <w:rFonts w:ascii="Times New Roman" w:hAnsi="Times New Roman" w:cs="Times New Roman"/>
                <w:b w:val="0"/>
                <w:color w:val="auto"/>
                <w:sz w:val="24"/>
              </w:rPr>
              <w:t>10</w:t>
            </w:r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(</w:t>
            </w:r>
            <w:r w:rsidR="00600BF4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с </w:t>
            </w:r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учетом изменений) к Решению Совета народных депутатов города Сельцо «О бюджете </w:t>
            </w:r>
            <w:proofErr w:type="spellStart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Сельцовского</w:t>
            </w:r>
            <w:proofErr w:type="spellEnd"/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городского округа Брянской о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бласти  на 2021</w:t>
            </w:r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и на плановый период 2022 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lastRenderedPageBreak/>
              <w:t>и 2023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годов</w:t>
            </w:r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» «Программа муниципальных внутренних заимствований </w:t>
            </w:r>
            <w:proofErr w:type="spellStart"/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</w:t>
            </w:r>
            <w:r w:rsidR="0083603E">
              <w:rPr>
                <w:rFonts w:ascii="Times New Roman" w:hAnsi="Times New Roman" w:cs="Times New Roman"/>
                <w:b w:val="0"/>
                <w:color w:val="auto"/>
                <w:sz w:val="24"/>
              </w:rPr>
              <w:t>ельцовского</w:t>
            </w:r>
            <w:proofErr w:type="spellEnd"/>
            <w:r w:rsidR="0083603E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городского округа за </w:t>
            </w:r>
            <w:r w:rsidR="004F2AD3">
              <w:rPr>
                <w:rFonts w:ascii="Times New Roman" w:hAnsi="Times New Roman" w:cs="Times New Roman"/>
                <w:b w:val="0"/>
                <w:color w:val="auto"/>
                <w:sz w:val="24"/>
              </w:rPr>
              <w:t>2020</w:t>
            </w:r>
            <w:r w:rsidR="00406C7C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год»</w:t>
            </w:r>
          </w:p>
          <w:p w:rsidR="00C07CA7" w:rsidRPr="00624A6C" w:rsidRDefault="00406C7C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Структура собственных доходов ме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стного бюджета за 2020-2021</w:t>
            </w:r>
            <w:r w:rsidR="009D4B2B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</w:t>
            </w:r>
            <w:r w:rsidR="00316D2E">
              <w:rPr>
                <w:rFonts w:ascii="Times New Roman" w:hAnsi="Times New Roman" w:cs="Times New Roman"/>
                <w:b w:val="0"/>
                <w:color w:val="auto"/>
                <w:sz w:val="24"/>
              </w:rPr>
              <w:t>ы</w:t>
            </w:r>
          </w:p>
          <w:p w:rsidR="00C42179" w:rsidRDefault="00406C7C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Информация о выполнении </w:t>
            </w:r>
            <w:r w:rsidR="00F037F1">
              <w:rPr>
                <w:rFonts w:ascii="Times New Roman" w:hAnsi="Times New Roman" w:cs="Times New Roman"/>
                <w:b w:val="0"/>
                <w:color w:val="auto"/>
                <w:sz w:val="24"/>
              </w:rPr>
              <w:t>плановых заданий по поступлению основных налоговых и неналоговых доходов местного бюджета за 20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21</w:t>
            </w:r>
            <w:r w:rsidR="009D4B2B"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 в разрезе администраторов</w:t>
            </w:r>
          </w:p>
          <w:p w:rsidR="00244144" w:rsidRDefault="00244144" w:rsidP="00244144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Отчет об исполнении расходов местного бюджета по разделам и подраздела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м классификации расходов за 2021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</w:t>
            </w:r>
          </w:p>
          <w:p w:rsidR="00244144" w:rsidRPr="00244144" w:rsidRDefault="00244144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624A6C">
              <w:rPr>
                <w:rFonts w:ascii="Times New Roman" w:hAnsi="Times New Roman" w:cs="Times New Roman"/>
                <w:b w:val="0"/>
                <w:sz w:val="24"/>
              </w:rPr>
              <w:t>Анализ исполнения плана по мобилизации собственных доходов в консолидированный бюджет област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и по состоянию на 01.01.2022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года</w:t>
            </w:r>
          </w:p>
          <w:p w:rsidR="00244144" w:rsidRDefault="00244144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Информация об отклонении бюджетных ассигнований, утвержденных сво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дной бюджетной росписью, на 2021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год от назначений, утвержденных Решением Совета народных депутатов города Сельцо «О бюджете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городского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округа Брянской области на 2021год и на плановый  период 2022 и 2023 годов» за 2021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</w:t>
            </w:r>
            <w:r w:rsidR="00510547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            </w:t>
            </w:r>
          </w:p>
          <w:p w:rsidR="00244144" w:rsidRDefault="00244144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Информация о направлениях использования бюджетных ассигнований </w:t>
            </w:r>
            <w:r w:rsidR="00BB459A">
              <w:rPr>
                <w:rFonts w:ascii="Times New Roman" w:hAnsi="Times New Roman" w:cs="Times New Roman"/>
                <w:b w:val="0"/>
                <w:color w:val="auto"/>
                <w:sz w:val="24"/>
              </w:rPr>
              <w:t>дорожного фонда на 1 января 2022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</w:rPr>
              <w:t>года</w:t>
            </w:r>
          </w:p>
          <w:p w:rsidR="00244144" w:rsidRPr="00244144" w:rsidRDefault="00244144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Отчет об изменении муниципального внутреннего долга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Сельцовский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городской округ по состоя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нию на 1января и 31 декабря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года</w:t>
            </w:r>
          </w:p>
          <w:p w:rsidR="00244144" w:rsidRPr="00244144" w:rsidRDefault="00244144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Отчет об использовании резервного фонда администрации города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 xml:space="preserve"> Сельцо Брянской области за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год</w:t>
            </w:r>
          </w:p>
          <w:p w:rsidR="00244144" w:rsidRPr="00244144" w:rsidRDefault="00244144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Сведения об исполнении текстовых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</w:rPr>
              <w:t>статей Решения Совета народных депут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атов города</w:t>
            </w:r>
            <w:proofErr w:type="gramEnd"/>
            <w:r w:rsidR="00BB459A">
              <w:rPr>
                <w:rFonts w:ascii="Times New Roman" w:hAnsi="Times New Roman" w:cs="Times New Roman"/>
                <w:b w:val="0"/>
                <w:sz w:val="24"/>
              </w:rPr>
              <w:t xml:space="preserve"> Сельцо от 28.04.2021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г. №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7-173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«О бюджете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Сельцовский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</w:rPr>
              <w:t xml:space="preserve">  городской 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округ» (местном бюджете) на 2021год и на плановый период 2021 и 2022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годов» (с учетом всех редакций)</w:t>
            </w:r>
          </w:p>
          <w:p w:rsidR="00244144" w:rsidRDefault="00244144" w:rsidP="00244144">
            <w:pPr>
              <w:pStyle w:val="a3"/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</w:p>
          <w:p w:rsidR="00244144" w:rsidRPr="00244144" w:rsidRDefault="00244144" w:rsidP="00244144">
            <w:pPr>
              <w:pStyle w:val="a3"/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</w:p>
          <w:p w:rsidR="00244144" w:rsidRPr="00244144" w:rsidRDefault="00244144" w:rsidP="00D25C69">
            <w:pPr>
              <w:pStyle w:val="a3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Отчет об исполнении  бюджетных инвестиций по объектам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Сельцо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вского</w:t>
            </w:r>
            <w:proofErr w:type="spellEnd"/>
            <w:r w:rsidR="00BB459A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 за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год</w:t>
            </w:r>
            <w:r w:rsidR="00510547">
              <w:rPr>
                <w:rFonts w:ascii="Times New Roman" w:hAnsi="Times New Roman" w:cs="Times New Roman"/>
                <w:b w:val="0"/>
                <w:sz w:val="24"/>
              </w:rPr>
              <w:t xml:space="preserve">                                                                                                                    </w:t>
            </w:r>
          </w:p>
          <w:p w:rsidR="00244144" w:rsidRDefault="00244144" w:rsidP="0024414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Отчет о предоставлении муниципальных гарантий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Сельцо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вского</w:t>
            </w:r>
            <w:proofErr w:type="spellEnd"/>
            <w:r w:rsidR="00BB459A"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 за 2021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год</w:t>
            </w:r>
            <w:r w:rsidR="00510547">
              <w:rPr>
                <w:rFonts w:ascii="Times New Roman" w:hAnsi="Times New Roman" w:cs="Times New Roman"/>
                <w:b w:val="0"/>
                <w:sz w:val="24"/>
              </w:rPr>
              <w:t xml:space="preserve">                                                              </w:t>
            </w:r>
          </w:p>
          <w:p w:rsidR="00244144" w:rsidRPr="00244144" w:rsidRDefault="00244144" w:rsidP="001B274B">
            <w:pPr>
              <w:pStyle w:val="a3"/>
              <w:numPr>
                <w:ilvl w:val="0"/>
                <w:numId w:val="2"/>
              </w:numPr>
              <w:ind w:right="743"/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 xml:space="preserve">Основные показатели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округа</w:t>
            </w:r>
            <w:r w:rsidR="001B274B">
              <w:rPr>
                <w:rFonts w:ascii="Times New Roman" w:hAnsi="Times New Roman" w:cs="Times New Roman"/>
                <w:b w:val="0"/>
                <w:sz w:val="24"/>
              </w:rPr>
              <w:t xml:space="preserve">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FFFFFF" w:themeFill="background1"/>
          </w:tcPr>
          <w:p w:rsidR="00244144" w:rsidRDefault="00244144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28D2" w:rsidTr="001B27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3128D2" w:rsidRDefault="00281329" w:rsidP="00316D2E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lastRenderedPageBreak/>
              <w:t xml:space="preserve">Сводный доклад об основных результатах реализации муниципальных программ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</w:rPr>
              <w:t xml:space="preserve"> городского </w:t>
            </w:r>
            <w:r w:rsidR="00BB459A">
              <w:rPr>
                <w:rFonts w:ascii="Times New Roman" w:hAnsi="Times New Roman" w:cs="Times New Roman"/>
                <w:b w:val="0"/>
                <w:sz w:val="24"/>
              </w:rPr>
              <w:t>округа за 2021</w:t>
            </w:r>
            <w:r w:rsidR="009D4B2B">
              <w:rPr>
                <w:rFonts w:ascii="Times New Roman" w:hAnsi="Times New Roman" w:cs="Times New Roman"/>
                <w:b w:val="0"/>
                <w:sz w:val="24"/>
              </w:rPr>
              <w:t>год</w:t>
            </w:r>
          </w:p>
        </w:tc>
        <w:tc>
          <w:tcPr>
            <w:tcW w:w="1276" w:type="dxa"/>
            <w:shd w:val="clear" w:color="auto" w:fill="FFFFFF" w:themeFill="background1"/>
          </w:tcPr>
          <w:p w:rsidR="00190417" w:rsidRDefault="00190417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28D2" w:rsidTr="001B27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3128D2" w:rsidRDefault="00281329" w:rsidP="00FC3E4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2E2D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Результаты анализа эффективности муниципальных программ  и выводы о целесообразности продолжения их</w:t>
            </w:r>
            <w:r w:rsidR="00BB459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реализации по итогам 2021</w:t>
            </w:r>
            <w:r w:rsidR="009D4B2B" w:rsidRPr="00DA2E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  <w:p w:rsidR="0091123E" w:rsidRDefault="0091123E" w:rsidP="00FC3E4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Сведения о фактических произведенных расходах по разделам и подразделам классификации расходов местного бюджета в сравнении с первоначально утвержденными Решением Совета народных депутатов города Сельцо о ме</w:t>
            </w:r>
            <w:r w:rsidR="00BB459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стном бюджете значениями за 2021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  <w:p w:rsidR="00794A9E" w:rsidRDefault="00794A9E" w:rsidP="00FC3E4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Сведения о фактических расходах на реализацию муниципальных программ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городского округа в сравнении с первоначально утвержденными Решением о местном бюджете значениями</w:t>
            </w:r>
          </w:p>
          <w:p w:rsidR="003F331E" w:rsidRDefault="003F331E" w:rsidP="00FC3E4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Сведения о выполнении муниципальными учреждениями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городского округа за отчетный финансовый год муниципальных заданий на оказание муниципальных услуг                   (выполнение работ), а также об объемах субсидий на финансовое обеспечение выполнения муниципальных заданий</w:t>
            </w:r>
          </w:p>
          <w:p w:rsidR="00AD5AC2" w:rsidRDefault="00AD5AC2" w:rsidP="00FC3E4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</w:t>
            </w:r>
            <w:r w:rsidR="00BB459A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дения о внесенных в течение 2021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года изменениях в Решение Совета народных депутатов города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Сельцо</w:t>
            </w:r>
            <w:proofErr w:type="gramStart"/>
            <w:r w:rsidR="002A74F6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E02F2B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proofErr w:type="spellEnd"/>
            <w:proofErr w:type="gramEnd"/>
            <w:r w:rsidR="00E02F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бюджете </w:t>
            </w:r>
            <w:proofErr w:type="spellStart"/>
            <w:r w:rsidR="00E02F2B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Сельцовского</w:t>
            </w:r>
            <w:proofErr w:type="spellEnd"/>
            <w:r w:rsidR="00E02F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городского </w:t>
            </w:r>
            <w:r w:rsidR="00BB459A"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округа Брянской области  на 2021</w:t>
            </w:r>
            <w:r w:rsidR="002A74F6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 и на плановый период 20</w:t>
            </w:r>
            <w:r w:rsidR="00BB459A">
              <w:rPr>
                <w:rFonts w:ascii="Times New Roman" w:hAnsi="Times New Roman" w:cs="Times New Roman"/>
                <w:b w:val="0"/>
                <w:sz w:val="24"/>
                <w:szCs w:val="24"/>
              </w:rPr>
              <w:t>22 и 2023</w:t>
            </w:r>
            <w:r w:rsidR="002A74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A74F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годов» в части </w:t>
            </w:r>
            <w:r w:rsidR="009E56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доходов, </w:t>
            </w:r>
            <w:r w:rsidR="002A74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расходов </w:t>
            </w:r>
            <w:r w:rsidR="009E56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источников </w:t>
            </w:r>
            <w:r w:rsidR="00BB459A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="002A74F6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  <w:p w:rsidR="002A74F6" w:rsidRPr="00DA2E2D" w:rsidRDefault="002A74F6" w:rsidP="00FC3E4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Сведения о фактических поступлениях доходов по видам доходов в сравнении с первоначально утвержденными (установленными) Решением о бюджете значениями с уточненными значениями с уч</w:t>
            </w:r>
            <w:r w:rsidR="00BB459A">
              <w:rPr>
                <w:rFonts w:ascii="Times New Roman" w:hAnsi="Times New Roman" w:cs="Times New Roman"/>
                <w:b w:val="0"/>
                <w:sz w:val="24"/>
                <w:szCs w:val="24"/>
              </w:rPr>
              <w:t>етом внесенных изменений за 2021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  <w:p w:rsidR="00DA2E2D" w:rsidRDefault="00DA2E2D" w:rsidP="00FC3E49">
            <w:pPr>
              <w:pStyle w:val="ConsNonformat"/>
              <w:widowControl/>
              <w:numPr>
                <w:ilvl w:val="0"/>
                <w:numId w:val="2"/>
              </w:numPr>
              <w:ind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 xml:space="preserve">Баланс исполнения консолидированного бюджета субъекта Российской Федерации и бюджета территориального государственного внебюджетного </w:t>
            </w:r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>фонда - форма 0503320</w:t>
            </w:r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ab/>
            </w:r>
          </w:p>
          <w:p w:rsidR="00DA2E2D" w:rsidRPr="00DA2E2D" w:rsidRDefault="00DA2E2D" w:rsidP="00FC3E49">
            <w:pPr>
              <w:pStyle w:val="ConsNonformat"/>
              <w:widowControl/>
              <w:numPr>
                <w:ilvl w:val="0"/>
                <w:numId w:val="2"/>
              </w:numPr>
              <w:ind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 xml:space="preserve">Справка по заключению счетов бюджетного учета </w:t>
            </w:r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>отчетного финансового года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 xml:space="preserve"> - форма 0503410 (410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ab/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  <w:lang w:val="en-US"/>
              </w:rPr>
              <w:t>G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>, 410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  <w:lang w:val="en-US"/>
              </w:rPr>
              <w:t>Gf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>. 410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  <w:lang w:val="en-US"/>
              </w:rPr>
              <w:t>Gm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>)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ab/>
            </w:r>
          </w:p>
          <w:p w:rsidR="00DA2E2D" w:rsidRDefault="00DA2E2D" w:rsidP="00FC3E49">
            <w:pPr>
              <w:pStyle w:val="ConsNonformat"/>
              <w:widowControl/>
              <w:numPr>
                <w:ilvl w:val="0"/>
                <w:numId w:val="2"/>
              </w:numPr>
              <w:ind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>Консолидированный отчет о финансовых результатах деятел</w:t>
            </w:r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>ьност</w:t>
            </w:r>
            <w:proofErr w:type="gramStart"/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 xml:space="preserve"> форма 0503321</w:t>
            </w:r>
          </w:p>
          <w:p w:rsidR="00DA2E2D" w:rsidRDefault="00DA2E2D" w:rsidP="00FC3E49">
            <w:pPr>
              <w:pStyle w:val="ConsNonformat"/>
              <w:widowControl/>
              <w:numPr>
                <w:ilvl w:val="0"/>
                <w:numId w:val="2"/>
              </w:numPr>
              <w:ind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>Консолидируемый отчет о движении денежных сре</w:t>
            </w:r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>дств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 xml:space="preserve"> - форма 0503323</w:t>
            </w:r>
          </w:p>
          <w:p w:rsidR="00B9599C" w:rsidRDefault="00B9599C" w:rsidP="00FC3E49">
            <w:pPr>
              <w:pStyle w:val="ConsNonformat"/>
              <w:widowControl/>
              <w:numPr>
                <w:ilvl w:val="0"/>
                <w:numId w:val="2"/>
              </w:numPr>
              <w:ind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>Справка по консолидируемым расчетам – форма 0503125</w:t>
            </w:r>
          </w:p>
          <w:p w:rsidR="00631F87" w:rsidRDefault="00631F87" w:rsidP="00FC3E49">
            <w:pPr>
              <w:pStyle w:val="ConsNonformat"/>
              <w:widowControl/>
              <w:numPr>
                <w:ilvl w:val="0"/>
                <w:numId w:val="2"/>
              </w:numPr>
              <w:ind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>Справочная таблица к отчету об исполнении консолидируемого бюджета субъекта РФ – форма 05033387</w:t>
            </w:r>
          </w:p>
          <w:p w:rsidR="00DA2E2D" w:rsidRDefault="00DA2E2D" w:rsidP="00FC3E49">
            <w:pPr>
              <w:pStyle w:val="ConsNonformat"/>
              <w:widowControl/>
              <w:numPr>
                <w:ilvl w:val="0"/>
                <w:numId w:val="2"/>
              </w:numPr>
              <w:ind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 w:val="0"/>
                <w:sz w:val="24"/>
                <w:szCs w:val="24"/>
              </w:rPr>
              <w:t>Отчет об исполнении консолидированного бюджета субъекта Российской Федерации и бюджета территориального государственного внебюджетного фонда – форма 0503317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ab/>
            </w:r>
          </w:p>
          <w:p w:rsidR="00DA2E2D" w:rsidRDefault="00DA2E2D" w:rsidP="00FC3E49">
            <w:pPr>
              <w:pStyle w:val="ConsNonformat"/>
              <w:widowControl/>
              <w:numPr>
                <w:ilvl w:val="0"/>
                <w:numId w:val="2"/>
              </w:numPr>
              <w:ind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>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- форма 0503324</w:t>
            </w:r>
          </w:p>
          <w:p w:rsidR="00FC3E49" w:rsidRDefault="00DA2E2D" w:rsidP="00FC3E49">
            <w:pPr>
              <w:pStyle w:val="ConsNonformat"/>
              <w:widowControl/>
              <w:numPr>
                <w:ilvl w:val="0"/>
                <w:numId w:val="2"/>
              </w:numPr>
              <w:ind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 xml:space="preserve">Пояснительная записка к отчету об исполнении  </w:t>
            </w:r>
            <w:r w:rsidR="00FC3E49">
              <w:rPr>
                <w:rFonts w:ascii="Times New Roman" w:eastAsia="Batang" w:hAnsi="Times New Roman"/>
                <w:b w:val="0"/>
                <w:sz w:val="24"/>
                <w:szCs w:val="24"/>
              </w:rPr>
              <w:t>консолидированного бюджета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 xml:space="preserve"> - форма 0503360</w:t>
            </w:r>
            <w:r w:rsidRPr="00DA2E2D">
              <w:rPr>
                <w:rFonts w:ascii="Times New Roman" w:eastAsia="Batang" w:hAnsi="Times New Roman"/>
                <w:b w:val="0"/>
                <w:sz w:val="24"/>
                <w:szCs w:val="24"/>
              </w:rPr>
              <w:tab/>
            </w:r>
          </w:p>
          <w:p w:rsidR="00FC3E49" w:rsidRPr="00FC3E49" w:rsidRDefault="002D054E" w:rsidP="00FC3E49">
            <w:pPr>
              <w:pStyle w:val="ConsNonformat"/>
              <w:widowControl/>
              <w:ind w:left="360" w:right="-5"/>
              <w:jc w:val="both"/>
              <w:rPr>
                <w:rFonts w:ascii="Times New Roman" w:eastAsia="Batang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 w:val="0"/>
                <w:snapToGrid w:val="0"/>
                <w:sz w:val="24"/>
                <w:szCs w:val="24"/>
              </w:rPr>
              <w:t>41</w:t>
            </w:r>
            <w:bookmarkStart w:id="0" w:name="_GoBack"/>
            <w:bookmarkEnd w:id="0"/>
            <w:r w:rsidR="00FC3E49">
              <w:rPr>
                <w:rFonts w:ascii="Times New Roman" w:eastAsia="Batang" w:hAnsi="Times New Roman"/>
                <w:b w:val="0"/>
                <w:snapToGrid w:val="0"/>
                <w:sz w:val="24"/>
                <w:szCs w:val="24"/>
              </w:rPr>
              <w:t xml:space="preserve">. </w:t>
            </w:r>
            <w:r w:rsidR="00FC3E49" w:rsidRPr="00FC3E49">
              <w:rPr>
                <w:rFonts w:ascii="Times New Roman" w:eastAsia="Batang" w:hAnsi="Times New Roman"/>
                <w:b w:val="0"/>
                <w:snapToGrid w:val="0"/>
                <w:sz w:val="24"/>
                <w:szCs w:val="24"/>
              </w:rPr>
              <w:t>В составе годовой пояснительной записки представлены следующие формы:</w:t>
            </w:r>
          </w:p>
          <w:p w:rsidR="00FC3E49" w:rsidRDefault="004E7739" w:rsidP="00FC3E49">
            <w:pPr>
              <w:ind w:left="540" w:right="-5"/>
              <w:jc w:val="both"/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FC3E49"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Сведения об исполнении судебных решений по </w:t>
            </w:r>
            <w:r w:rsid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денежным обязательствам </w:t>
            </w: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>бюджета</w:t>
            </w:r>
            <w:r w:rsidR="00FC3E49"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(ф. 0503296)</w:t>
            </w:r>
            <w:r w:rsid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ab/>
            </w:r>
            <w:r w:rsid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ab/>
            </w:r>
            <w:r w:rsid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ab/>
            </w:r>
          </w:p>
          <w:p w:rsidR="00FC3E49" w:rsidRPr="00FC3E49" w:rsidRDefault="00FC3E49" w:rsidP="00FC3E49">
            <w:pPr>
              <w:ind w:left="540" w:right="-5"/>
              <w:jc w:val="both"/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</w:pPr>
            <w:r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>Сведения о количестве получателей</w:t>
            </w: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бюджетных средств </w:t>
            </w:r>
            <w:r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(ф. 0503361)                                                                             </w:t>
            </w:r>
          </w:p>
          <w:p w:rsidR="00FC3E49" w:rsidRPr="00FC3E49" w:rsidRDefault="00FC3E49" w:rsidP="00FC3E49">
            <w:pPr>
              <w:ind w:left="540" w:right="-5"/>
              <w:jc w:val="both"/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</w:pPr>
            <w:r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Сведения </w:t>
            </w:r>
            <w:r w:rsidR="00E27CA7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>о движении нефинансовых активов</w:t>
            </w:r>
            <w:r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(ф</w:t>
            </w: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>.</w:t>
            </w:r>
            <w:r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0503368)</w:t>
            </w:r>
          </w:p>
          <w:p w:rsidR="00FC3E49" w:rsidRDefault="004E7739" w:rsidP="00FC3E49">
            <w:pPr>
              <w:ind w:right="-5"/>
              <w:jc w:val="both"/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        </w:t>
            </w:r>
            <w:r w:rsidR="00FC3E49"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>Сведения по дебиторск</w:t>
            </w:r>
            <w:r w:rsid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ой и кредиторской задолженности (ф.0503369) </w:t>
            </w:r>
          </w:p>
          <w:p w:rsidR="00FC3E49" w:rsidRDefault="00FC3E49" w:rsidP="00FC3E49">
            <w:pPr>
              <w:ind w:right="-5"/>
              <w:jc w:val="both"/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        Сведения о финансовых вложениях</w:t>
            </w:r>
            <w:r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(ф. 0503371)</w:t>
            </w:r>
          </w:p>
          <w:p w:rsidR="00DA79BE" w:rsidRPr="0091123E" w:rsidRDefault="004E7739" w:rsidP="00FC3E49">
            <w:pPr>
              <w:ind w:right="-5"/>
              <w:jc w:val="both"/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        </w:t>
            </w:r>
            <w:r w:rsidR="00FC3E49"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>Сведения о государственном (муниципальном) долге консолид</w:t>
            </w:r>
            <w:r w:rsid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ированного </w:t>
            </w: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          </w:t>
            </w:r>
            <w:r w:rsid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>бюджета</w:t>
            </w:r>
            <w:r w:rsidR="00FC3E49"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(ф. 0503372)  </w:t>
            </w:r>
          </w:p>
          <w:p w:rsidR="00FC3E49" w:rsidRPr="00FC3E49" w:rsidRDefault="004E7739" w:rsidP="00FC3E49">
            <w:pPr>
              <w:ind w:right="-5"/>
              <w:jc w:val="both"/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        </w:t>
            </w:r>
            <w:r w:rsidR="00DA79BE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>Сведения об изменении остатков баланса (ф.0503373)</w:t>
            </w:r>
          </w:p>
          <w:p w:rsidR="00FC3E49" w:rsidRPr="00FC3E49" w:rsidRDefault="00DA79BE" w:rsidP="00FC3E49">
            <w:pPr>
              <w:ind w:right="-5"/>
              <w:jc w:val="both"/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4E773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 xml:space="preserve"> Сведения о вложениях в объекты недвижимого имущества, объектах незавершенного строительства (ф.490</w:t>
            </w:r>
            <w:r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val="en-US" w:eastAsia="ru-RU"/>
              </w:rPr>
              <w:t>G</w:t>
            </w:r>
            <w:r w:rsidRPr="00DA79BE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>)</w:t>
            </w:r>
          </w:p>
          <w:p w:rsidR="00FC3E49" w:rsidRPr="00FC3E49" w:rsidRDefault="00FC3E49" w:rsidP="00FC3E49">
            <w:pPr>
              <w:ind w:right="-5"/>
              <w:jc w:val="both"/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</w:pPr>
            <w:r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ab/>
            </w:r>
            <w:r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ab/>
            </w:r>
            <w:r w:rsidRPr="00FC3E49">
              <w:rPr>
                <w:rFonts w:ascii="Times New Roman" w:eastAsia="Batang" w:hAnsi="Times New Roman" w:cs="Times New Roman"/>
                <w:b w:val="0"/>
                <w:snapToGrid w:val="0"/>
                <w:sz w:val="24"/>
                <w:szCs w:val="24"/>
                <w:lang w:eastAsia="ru-RU"/>
              </w:rPr>
              <w:tab/>
            </w:r>
          </w:p>
          <w:p w:rsidR="00DA2E2D" w:rsidRPr="00DA2E2D" w:rsidRDefault="00DA2E2D" w:rsidP="00FC3E49">
            <w:pPr>
              <w:pStyle w:val="ConsNonformat"/>
              <w:widowControl/>
              <w:ind w:left="1416" w:right="-5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DA2E2D">
              <w:rPr>
                <w:rFonts w:ascii="Times New Roman" w:eastAsia="Batang" w:hAnsi="Times New Roman"/>
                <w:sz w:val="28"/>
                <w:szCs w:val="28"/>
              </w:rPr>
              <w:tab/>
            </w:r>
            <w:r w:rsidRPr="00DA2E2D">
              <w:rPr>
                <w:rFonts w:ascii="Times New Roman" w:eastAsia="Batang" w:hAnsi="Times New Roman"/>
                <w:sz w:val="28"/>
                <w:szCs w:val="28"/>
              </w:rPr>
              <w:tab/>
            </w:r>
            <w:r w:rsidRPr="00DA2E2D">
              <w:rPr>
                <w:rFonts w:ascii="Times New Roman" w:eastAsia="Batang" w:hAnsi="Times New Roman"/>
                <w:sz w:val="28"/>
                <w:szCs w:val="28"/>
              </w:rPr>
              <w:tab/>
            </w:r>
            <w:r w:rsidRPr="00DA2E2D">
              <w:rPr>
                <w:rFonts w:ascii="Times New Roman" w:eastAsia="Batang" w:hAnsi="Times New Roman"/>
                <w:sz w:val="28"/>
                <w:szCs w:val="28"/>
              </w:rPr>
              <w:tab/>
            </w:r>
            <w:r w:rsidRPr="00DA2E2D">
              <w:rPr>
                <w:rFonts w:ascii="Times New Roman" w:eastAsia="Batang" w:hAnsi="Times New Roman"/>
                <w:sz w:val="28"/>
                <w:szCs w:val="28"/>
              </w:rPr>
              <w:tab/>
            </w:r>
            <w:r w:rsidRPr="00DA2E2D">
              <w:rPr>
                <w:rFonts w:ascii="Times New Roman" w:eastAsia="Batang" w:hAnsi="Times New Roman"/>
                <w:sz w:val="28"/>
                <w:szCs w:val="28"/>
              </w:rPr>
              <w:tab/>
            </w:r>
          </w:p>
          <w:p w:rsidR="00DA2E2D" w:rsidRPr="00DA2E2D" w:rsidRDefault="00DA2E2D" w:rsidP="00FC3E49">
            <w:pPr>
              <w:pStyle w:val="ConsNonformat"/>
              <w:widowControl/>
              <w:ind w:left="1440" w:right="-5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</w:p>
          <w:p w:rsidR="00DA2E2D" w:rsidRPr="00DA2E2D" w:rsidRDefault="00DA2E2D" w:rsidP="00FC3E49">
            <w:pPr>
              <w:pStyle w:val="ConsNonformat"/>
              <w:widowControl/>
              <w:ind w:left="1440" w:right="-5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DA2E2D" w:rsidRPr="00DA2E2D" w:rsidRDefault="00DA2E2D" w:rsidP="00FC3E49">
            <w:pPr>
              <w:pStyle w:val="ConsNonformat"/>
              <w:widowControl/>
              <w:ind w:right="-5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DA2E2D" w:rsidRPr="00DA2E2D" w:rsidRDefault="00DA2E2D" w:rsidP="00FC3E49">
            <w:pPr>
              <w:pStyle w:val="ConsNonformat"/>
              <w:widowControl/>
              <w:ind w:right="-5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  <w:r>
              <w:rPr>
                <w:rFonts w:ascii="Times New Roman" w:eastAsia="Batang" w:hAnsi="Times New Roman"/>
                <w:sz w:val="28"/>
                <w:szCs w:val="28"/>
              </w:rPr>
              <w:tab/>
            </w:r>
          </w:p>
          <w:p w:rsidR="00DA2E2D" w:rsidRPr="00DA2E2D" w:rsidRDefault="00DA2E2D" w:rsidP="00FC3E49">
            <w:pPr>
              <w:pStyle w:val="ConsNonformat"/>
              <w:widowControl/>
              <w:ind w:left="1440" w:right="-5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DA2E2D" w:rsidRPr="00DA2E2D" w:rsidRDefault="00DA2E2D" w:rsidP="00FC3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84319" w:rsidRDefault="00284319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28D2" w:rsidTr="001B27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3128D2" w:rsidRPr="00DA2E2D" w:rsidRDefault="003128D2" w:rsidP="009D4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128D2" w:rsidRDefault="003128D2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42C3" w:rsidTr="001B27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DC42C3" w:rsidRPr="009D4B2B" w:rsidRDefault="00DC42C3" w:rsidP="009D4B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C42C3" w:rsidRDefault="00DC42C3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42C3" w:rsidTr="001B27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DC42C3" w:rsidRDefault="00DC42C3" w:rsidP="009D4B2B">
            <w:pPr>
              <w:pStyle w:val="a3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C42C3" w:rsidRDefault="00DC42C3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42C3" w:rsidTr="001B27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DC42C3" w:rsidRDefault="00DC42C3" w:rsidP="009D4B2B">
            <w:pPr>
              <w:pStyle w:val="a3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C42C3" w:rsidRDefault="00DC42C3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1B27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665BDB" w:rsidRDefault="00665BDB" w:rsidP="009D4B2B">
            <w:pPr>
              <w:pStyle w:val="a3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1B27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665BDB" w:rsidRDefault="00665BDB" w:rsidP="009D4B2B">
            <w:pPr>
              <w:pStyle w:val="a3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1B27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665BDB" w:rsidRDefault="00665BDB" w:rsidP="009D4B2B">
            <w:pPr>
              <w:pStyle w:val="a3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1B27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665BDB" w:rsidRDefault="00665BDB" w:rsidP="009D4B2B">
            <w:pPr>
              <w:pStyle w:val="a3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1B27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665BDB" w:rsidRDefault="00665BDB" w:rsidP="009D4B2B">
            <w:pPr>
              <w:pStyle w:val="a3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65BDB" w:rsidRDefault="00665BDB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5BDB" w:rsidTr="001B27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665BDB" w:rsidRDefault="00665BDB" w:rsidP="009D4B2B">
            <w:pPr>
              <w:pStyle w:val="a3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D3A51" w:rsidRDefault="003D3A51" w:rsidP="00D477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3A51" w:rsidTr="001B27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FFFFFF" w:themeFill="background1"/>
          </w:tcPr>
          <w:p w:rsidR="003D3A51" w:rsidRPr="00665BDB" w:rsidRDefault="003D3A51" w:rsidP="009D4B2B">
            <w:pPr>
              <w:pStyle w:val="a3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D3A51" w:rsidRDefault="003D3A51" w:rsidP="00D47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47760" w:rsidRDefault="00D47760" w:rsidP="004E7739">
      <w:pPr>
        <w:spacing w:after="0"/>
        <w:rPr>
          <w:rFonts w:ascii="Times New Roman" w:hAnsi="Times New Roman" w:cs="Times New Roman"/>
          <w:sz w:val="24"/>
        </w:rPr>
      </w:pPr>
    </w:p>
    <w:sectPr w:rsidR="00D47760" w:rsidSect="003F23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40B09"/>
    <w:multiLevelType w:val="hybridMultilevel"/>
    <w:tmpl w:val="AB986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F86A19"/>
    <w:multiLevelType w:val="hybridMultilevel"/>
    <w:tmpl w:val="D93EB33A"/>
    <w:lvl w:ilvl="0" w:tplc="3DB820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64A2C"/>
    <w:multiLevelType w:val="hybridMultilevel"/>
    <w:tmpl w:val="AC8042A6"/>
    <w:lvl w:ilvl="0" w:tplc="3DB820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F6143"/>
    <w:multiLevelType w:val="hybridMultilevel"/>
    <w:tmpl w:val="C80A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7760"/>
    <w:rsid w:val="000727BB"/>
    <w:rsid w:val="000F2617"/>
    <w:rsid w:val="001439A1"/>
    <w:rsid w:val="00190417"/>
    <w:rsid w:val="001B274B"/>
    <w:rsid w:val="001C6DC9"/>
    <w:rsid w:val="001F5CF6"/>
    <w:rsid w:val="00216442"/>
    <w:rsid w:val="00222224"/>
    <w:rsid w:val="002256F1"/>
    <w:rsid w:val="00241AF8"/>
    <w:rsid w:val="00244144"/>
    <w:rsid w:val="00281329"/>
    <w:rsid w:val="00284319"/>
    <w:rsid w:val="00290600"/>
    <w:rsid w:val="002A2309"/>
    <w:rsid w:val="002A74F6"/>
    <w:rsid w:val="002D054E"/>
    <w:rsid w:val="002E0ABC"/>
    <w:rsid w:val="00311D22"/>
    <w:rsid w:val="003128D2"/>
    <w:rsid w:val="00316D2E"/>
    <w:rsid w:val="00323BFC"/>
    <w:rsid w:val="00341EE2"/>
    <w:rsid w:val="003D3A51"/>
    <w:rsid w:val="003F2303"/>
    <w:rsid w:val="003F331E"/>
    <w:rsid w:val="00406C7C"/>
    <w:rsid w:val="00417970"/>
    <w:rsid w:val="00446FE9"/>
    <w:rsid w:val="004E7739"/>
    <w:rsid w:val="004F2AD3"/>
    <w:rsid w:val="0050245B"/>
    <w:rsid w:val="00503B74"/>
    <w:rsid w:val="00510547"/>
    <w:rsid w:val="00512875"/>
    <w:rsid w:val="005A0C20"/>
    <w:rsid w:val="005B3476"/>
    <w:rsid w:val="005D4C92"/>
    <w:rsid w:val="00600BF4"/>
    <w:rsid w:val="00624A6C"/>
    <w:rsid w:val="00631F87"/>
    <w:rsid w:val="0065636A"/>
    <w:rsid w:val="00665BDB"/>
    <w:rsid w:val="006743EF"/>
    <w:rsid w:val="00686D65"/>
    <w:rsid w:val="00794A9E"/>
    <w:rsid w:val="007A3C0B"/>
    <w:rsid w:val="007B0677"/>
    <w:rsid w:val="007C33DC"/>
    <w:rsid w:val="0083603E"/>
    <w:rsid w:val="00864CD5"/>
    <w:rsid w:val="008957FF"/>
    <w:rsid w:val="008A26E1"/>
    <w:rsid w:val="008E22B2"/>
    <w:rsid w:val="008F138C"/>
    <w:rsid w:val="008F243C"/>
    <w:rsid w:val="0091123E"/>
    <w:rsid w:val="009D4B2B"/>
    <w:rsid w:val="009D7D1D"/>
    <w:rsid w:val="009E56B6"/>
    <w:rsid w:val="00A1085D"/>
    <w:rsid w:val="00A31A68"/>
    <w:rsid w:val="00A60B41"/>
    <w:rsid w:val="00AA4C0D"/>
    <w:rsid w:val="00AD5AC2"/>
    <w:rsid w:val="00B9599C"/>
    <w:rsid w:val="00BB459A"/>
    <w:rsid w:val="00BD51D5"/>
    <w:rsid w:val="00C07CA7"/>
    <w:rsid w:val="00C1376A"/>
    <w:rsid w:val="00C42179"/>
    <w:rsid w:val="00C85C93"/>
    <w:rsid w:val="00CC6DAC"/>
    <w:rsid w:val="00D1626A"/>
    <w:rsid w:val="00D25C69"/>
    <w:rsid w:val="00D30C37"/>
    <w:rsid w:val="00D40E78"/>
    <w:rsid w:val="00D47760"/>
    <w:rsid w:val="00DA2E2D"/>
    <w:rsid w:val="00DA79BE"/>
    <w:rsid w:val="00DB6D55"/>
    <w:rsid w:val="00DC3DB4"/>
    <w:rsid w:val="00DC42C3"/>
    <w:rsid w:val="00DF6029"/>
    <w:rsid w:val="00E0137A"/>
    <w:rsid w:val="00E01983"/>
    <w:rsid w:val="00E02F2B"/>
    <w:rsid w:val="00E16E87"/>
    <w:rsid w:val="00E27CA7"/>
    <w:rsid w:val="00E44BD0"/>
    <w:rsid w:val="00E74F75"/>
    <w:rsid w:val="00EC4F9E"/>
    <w:rsid w:val="00F037F1"/>
    <w:rsid w:val="00F4417E"/>
    <w:rsid w:val="00FB4F88"/>
    <w:rsid w:val="00FC3E49"/>
    <w:rsid w:val="00FD5F79"/>
    <w:rsid w:val="00FF0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677"/>
    <w:pPr>
      <w:ind w:left="720"/>
      <w:contextualSpacing/>
    </w:pPr>
  </w:style>
  <w:style w:type="table" w:styleId="a4">
    <w:name w:val="Table Grid"/>
    <w:basedOn w:val="a1"/>
    <w:uiPriority w:val="59"/>
    <w:rsid w:val="007B0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7B067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6">
    <w:name w:val="Colorful List Accent 6"/>
    <w:basedOn w:val="a1"/>
    <w:uiPriority w:val="72"/>
    <w:rsid w:val="007B067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C3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DB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A2E2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7">
    <w:name w:val="Знак Знак Знак"/>
    <w:basedOn w:val="a"/>
    <w:rsid w:val="00DA2E2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677"/>
    <w:pPr>
      <w:ind w:left="720"/>
      <w:contextualSpacing/>
    </w:pPr>
  </w:style>
  <w:style w:type="table" w:styleId="a4">
    <w:name w:val="Table Grid"/>
    <w:basedOn w:val="a1"/>
    <w:uiPriority w:val="59"/>
    <w:rsid w:val="007B0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7B067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6">
    <w:name w:val="Colorful List Accent 6"/>
    <w:basedOn w:val="a1"/>
    <w:uiPriority w:val="72"/>
    <w:rsid w:val="007B067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C3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DB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A2E2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7">
    <w:name w:val="Знак Знак Знак"/>
    <w:basedOn w:val="a"/>
    <w:rsid w:val="00DA2E2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5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25759-028A-4FAC-80F4-7CE6910F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4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2022-03-29T08:40:00Z</cp:lastPrinted>
  <dcterms:created xsi:type="dcterms:W3CDTF">2016-10-27T09:19:00Z</dcterms:created>
  <dcterms:modified xsi:type="dcterms:W3CDTF">2022-03-29T08:43:00Z</dcterms:modified>
</cp:coreProperties>
</file>