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F" w:rsidRPr="00CD6478" w:rsidRDefault="00DE36B1" w:rsidP="00B9275A">
      <w:pPr>
        <w:spacing w:after="0" w:line="240" w:lineRule="auto"/>
        <w:jc w:val="center"/>
        <w:rPr>
          <w:color w:val="auto"/>
          <w:szCs w:val="28"/>
        </w:rPr>
      </w:pPr>
      <w:r>
        <w:rPr>
          <w:sz w:val="24"/>
        </w:rPr>
        <w:t xml:space="preserve"> </w:t>
      </w:r>
    </w:p>
    <w:p w:rsidR="00175D25" w:rsidRDefault="00175D25" w:rsidP="00F109A0">
      <w:pPr>
        <w:spacing w:after="0" w:line="240" w:lineRule="auto"/>
        <w:ind w:left="0" w:firstLine="0"/>
        <w:jc w:val="right"/>
        <w:rPr>
          <w:sz w:val="22"/>
        </w:rPr>
      </w:pPr>
      <w:r w:rsidRPr="00F109A0">
        <w:rPr>
          <w:sz w:val="22"/>
        </w:rPr>
        <w:t>УТВЕРЖДЕНА</w:t>
      </w:r>
    </w:p>
    <w:p w:rsidR="00B9275A" w:rsidRDefault="00FD5DCF" w:rsidP="00B9275A">
      <w:pPr>
        <w:spacing w:after="0" w:line="240" w:lineRule="auto"/>
        <w:ind w:left="0" w:firstLine="0"/>
        <w:jc w:val="right"/>
        <w:rPr>
          <w:sz w:val="24"/>
          <w:szCs w:val="24"/>
        </w:rPr>
      </w:pPr>
      <w:r w:rsidRPr="00F109A0">
        <w:rPr>
          <w:sz w:val="22"/>
        </w:rPr>
        <w:t xml:space="preserve"> </w:t>
      </w:r>
      <w:r w:rsidR="00175D25">
        <w:rPr>
          <w:sz w:val="22"/>
        </w:rPr>
        <w:tab/>
      </w:r>
      <w:r w:rsidR="00175D25">
        <w:rPr>
          <w:sz w:val="22"/>
        </w:rPr>
        <w:tab/>
      </w:r>
      <w:r w:rsidR="00175D25">
        <w:rPr>
          <w:sz w:val="22"/>
        </w:rPr>
        <w:tab/>
      </w:r>
      <w:r w:rsidR="00175D25">
        <w:rPr>
          <w:sz w:val="22"/>
        </w:rPr>
        <w:tab/>
      </w:r>
      <w:r w:rsidR="00175D25">
        <w:rPr>
          <w:sz w:val="22"/>
        </w:rPr>
        <w:tab/>
      </w:r>
      <w:r w:rsidR="00175D25">
        <w:rPr>
          <w:sz w:val="22"/>
        </w:rPr>
        <w:tab/>
      </w:r>
      <w:r w:rsidR="00175D25">
        <w:rPr>
          <w:sz w:val="22"/>
        </w:rPr>
        <w:tab/>
      </w:r>
      <w:r w:rsidRPr="00B9275A">
        <w:rPr>
          <w:sz w:val="24"/>
          <w:szCs w:val="24"/>
        </w:rPr>
        <w:t>постановлением администрации города Сельцо</w:t>
      </w:r>
      <w:r w:rsidR="00B9275A">
        <w:rPr>
          <w:sz w:val="24"/>
          <w:szCs w:val="24"/>
        </w:rPr>
        <w:t xml:space="preserve"> </w:t>
      </w:r>
      <w:r w:rsidRPr="00B9275A">
        <w:rPr>
          <w:sz w:val="24"/>
          <w:szCs w:val="24"/>
        </w:rPr>
        <w:t>Брянской области</w:t>
      </w:r>
      <w:r w:rsidR="00F109A0" w:rsidRPr="00B9275A">
        <w:rPr>
          <w:sz w:val="24"/>
          <w:szCs w:val="24"/>
        </w:rPr>
        <w:t xml:space="preserve"> </w:t>
      </w:r>
    </w:p>
    <w:p w:rsidR="00FD5DCF" w:rsidRPr="00B9275A" w:rsidRDefault="00F109A0" w:rsidP="00B9275A">
      <w:pPr>
        <w:spacing w:after="0" w:line="240" w:lineRule="auto"/>
        <w:ind w:left="0" w:firstLine="0"/>
        <w:jc w:val="right"/>
        <w:rPr>
          <w:sz w:val="24"/>
          <w:szCs w:val="24"/>
        </w:rPr>
      </w:pPr>
      <w:r w:rsidRPr="00B9275A">
        <w:rPr>
          <w:sz w:val="24"/>
          <w:szCs w:val="24"/>
        </w:rPr>
        <w:t xml:space="preserve">от </w:t>
      </w:r>
      <w:r w:rsidR="00B9275A">
        <w:rPr>
          <w:sz w:val="24"/>
          <w:szCs w:val="24"/>
        </w:rPr>
        <w:t>______________</w:t>
      </w:r>
      <w:r w:rsidR="00175D25" w:rsidRPr="00B9275A">
        <w:rPr>
          <w:sz w:val="24"/>
          <w:szCs w:val="24"/>
        </w:rPr>
        <w:t xml:space="preserve"> № </w:t>
      </w:r>
      <w:r w:rsidR="00B9275A">
        <w:rPr>
          <w:sz w:val="24"/>
          <w:szCs w:val="24"/>
        </w:rPr>
        <w:t>_____</w:t>
      </w:r>
      <w:r w:rsidR="00175D25" w:rsidRPr="00B9275A">
        <w:rPr>
          <w:sz w:val="24"/>
          <w:szCs w:val="24"/>
        </w:rPr>
        <w:t xml:space="preserve"> </w:t>
      </w:r>
    </w:p>
    <w:p w:rsidR="00F47BBD" w:rsidRPr="00B9275A" w:rsidRDefault="00F47BBD" w:rsidP="00B9275A">
      <w:pPr>
        <w:spacing w:after="0" w:line="259" w:lineRule="auto"/>
        <w:ind w:left="0" w:firstLine="0"/>
        <w:jc w:val="left"/>
        <w:rPr>
          <w:b/>
          <w:color w:val="auto"/>
        </w:rPr>
      </w:pPr>
    </w:p>
    <w:p w:rsidR="00F47BBD" w:rsidRDefault="00DE36B1" w:rsidP="00603F95">
      <w:pPr>
        <w:spacing w:after="0" w:line="259" w:lineRule="auto"/>
        <w:ind w:left="14" w:right="5" w:hanging="10"/>
        <w:jc w:val="center"/>
      </w:pPr>
      <w:r>
        <w:t xml:space="preserve"> </w:t>
      </w:r>
    </w:p>
    <w:p w:rsidR="00F47BBD" w:rsidRDefault="00DE36B1">
      <w:pPr>
        <w:spacing w:after="12"/>
        <w:ind w:left="545" w:right="543" w:hanging="10"/>
        <w:jc w:val="center"/>
        <w:rPr>
          <w:szCs w:val="28"/>
        </w:rPr>
      </w:pPr>
      <w:r w:rsidRPr="00603F95">
        <w:rPr>
          <w:szCs w:val="28"/>
        </w:rPr>
        <w:t xml:space="preserve">ПАСПОРТ </w:t>
      </w:r>
    </w:p>
    <w:p w:rsidR="00413291" w:rsidRPr="00603F95" w:rsidRDefault="00413291">
      <w:pPr>
        <w:spacing w:after="12"/>
        <w:ind w:left="545" w:right="543" w:hanging="10"/>
        <w:jc w:val="center"/>
        <w:rPr>
          <w:szCs w:val="28"/>
        </w:rPr>
      </w:pPr>
      <w:r>
        <w:rPr>
          <w:szCs w:val="28"/>
        </w:rPr>
        <w:t>муниципальной программы</w:t>
      </w:r>
    </w:p>
    <w:p w:rsidR="00413291" w:rsidRDefault="00413291" w:rsidP="00413291">
      <w:pPr>
        <w:spacing w:after="0" w:line="240" w:lineRule="auto"/>
        <w:ind w:lef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«</w:t>
      </w:r>
      <w:r w:rsidR="00603F95" w:rsidRPr="00603F95">
        <w:rPr>
          <w:color w:val="auto"/>
          <w:szCs w:val="28"/>
        </w:rPr>
        <w:t>Формирование современной городской среды</w:t>
      </w:r>
    </w:p>
    <w:p w:rsidR="00B9275A" w:rsidRDefault="00B9275A" w:rsidP="00413291">
      <w:pPr>
        <w:spacing w:after="0" w:line="240" w:lineRule="auto"/>
        <w:ind w:lef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Сельцовского городского</w:t>
      </w:r>
      <w:r w:rsidR="00603F95" w:rsidRPr="00603F95">
        <w:rPr>
          <w:color w:val="auto"/>
          <w:szCs w:val="28"/>
        </w:rPr>
        <w:t xml:space="preserve"> округ</w:t>
      </w:r>
      <w:r>
        <w:rPr>
          <w:color w:val="auto"/>
          <w:szCs w:val="28"/>
        </w:rPr>
        <w:t>а</w:t>
      </w:r>
      <w:r w:rsidR="00413291">
        <w:rPr>
          <w:color w:val="auto"/>
          <w:szCs w:val="28"/>
        </w:rPr>
        <w:t>»</w:t>
      </w:r>
    </w:p>
    <w:p w:rsidR="00DC5E7F" w:rsidRDefault="00DC5E7F" w:rsidP="00B9275A">
      <w:pPr>
        <w:spacing w:after="0" w:line="240" w:lineRule="auto"/>
        <w:ind w:left="0" w:firstLine="0"/>
        <w:rPr>
          <w:color w:val="auto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6"/>
        <w:gridCol w:w="5387"/>
      </w:tblGrid>
      <w:tr w:rsidR="00DC5E7F" w:rsidRPr="004201F2" w:rsidTr="00DC5E7F">
        <w:trPr>
          <w:trHeight w:val="70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Наименование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DC5E7F" w:rsidRDefault="00413291" w:rsidP="00DC5E7F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«</w:t>
            </w:r>
            <w:r w:rsidR="00DC5E7F" w:rsidRPr="00603F95">
              <w:rPr>
                <w:color w:val="auto"/>
                <w:szCs w:val="28"/>
              </w:rPr>
              <w:t xml:space="preserve">Формирование современной городской среды </w:t>
            </w:r>
            <w:r w:rsidR="00DC5E7F">
              <w:rPr>
                <w:color w:val="auto"/>
                <w:szCs w:val="28"/>
              </w:rPr>
              <w:t>Сельцовского городского</w:t>
            </w:r>
            <w:r w:rsidR="00DC5E7F" w:rsidRPr="00603F95">
              <w:rPr>
                <w:color w:val="auto"/>
                <w:szCs w:val="28"/>
              </w:rPr>
              <w:t xml:space="preserve"> округ</w:t>
            </w:r>
            <w:r w:rsidR="00DC5E7F">
              <w:rPr>
                <w:color w:val="auto"/>
                <w:szCs w:val="28"/>
              </w:rPr>
              <w:t>а</w:t>
            </w:r>
            <w:r>
              <w:rPr>
                <w:color w:val="auto"/>
                <w:szCs w:val="28"/>
              </w:rPr>
              <w:t>»</w:t>
            </w:r>
          </w:p>
        </w:tc>
      </w:tr>
      <w:tr w:rsidR="00DC5E7F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A13AF">
              <w:rPr>
                <w:szCs w:val="28"/>
              </w:rPr>
              <w:t>Администрация города Сельцо Брянской области</w:t>
            </w:r>
          </w:p>
        </w:tc>
      </w:tr>
      <w:tr w:rsidR="00DC5E7F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отсутствуют</w:t>
            </w:r>
          </w:p>
        </w:tc>
      </w:tr>
      <w:tr w:rsidR="00DC5E7F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Перечень подпрограмм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отсутствуют</w:t>
            </w:r>
          </w:p>
        </w:tc>
      </w:tr>
      <w:tr w:rsidR="00413291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Pr="004201F2" w:rsidRDefault="00413291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Pr="00DC5E7F" w:rsidRDefault="00A843E5" w:rsidP="00413291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A843E5">
              <w:rPr>
                <w:szCs w:val="28"/>
                <w:lang w:eastAsia="en-US"/>
              </w:rPr>
              <w:t>проект «Формирование комфортной городской среды»</w:t>
            </w:r>
          </w:p>
        </w:tc>
      </w:tr>
      <w:tr w:rsidR="00DC5E7F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Цели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7F" w:rsidRPr="004201F2" w:rsidRDefault="00DC5E7F" w:rsidP="0041329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>
              <w:t xml:space="preserve">повышение </w:t>
            </w:r>
            <w:r w:rsidR="00413291">
              <w:t xml:space="preserve">качества и </w:t>
            </w:r>
            <w:r>
              <w:t>комфорт</w:t>
            </w:r>
            <w:r w:rsidR="00413291">
              <w:t>а</w:t>
            </w:r>
            <w:r>
              <w:t xml:space="preserve"> </w:t>
            </w:r>
            <w:r w:rsidR="00413291">
              <w:t xml:space="preserve">городской среды </w:t>
            </w:r>
            <w:r>
              <w:t xml:space="preserve">на территории муниципального образования </w:t>
            </w:r>
            <w:proofErr w:type="spellStart"/>
            <w:r>
              <w:t>Сельцовский</w:t>
            </w:r>
            <w:proofErr w:type="spellEnd"/>
            <w:r>
              <w:t xml:space="preserve"> городской округ </w:t>
            </w:r>
          </w:p>
        </w:tc>
      </w:tr>
      <w:tr w:rsidR="00413291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Pr="004201F2" w:rsidRDefault="00413291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Задачи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Default="001267A5" w:rsidP="00413291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  <w:r w:rsidR="00413291">
              <w:rPr>
                <w:color w:val="auto"/>
                <w:szCs w:val="28"/>
              </w:rPr>
              <w:t>реализация проекта «</w:t>
            </w:r>
            <w:r w:rsidR="00413291" w:rsidRPr="00603F95">
              <w:rPr>
                <w:color w:val="auto"/>
                <w:szCs w:val="28"/>
              </w:rPr>
              <w:t>Формирование современной городской среды</w:t>
            </w:r>
            <w:r w:rsidR="00413291">
              <w:rPr>
                <w:color w:val="auto"/>
                <w:szCs w:val="28"/>
              </w:rPr>
              <w:t>»</w:t>
            </w:r>
            <w:r w:rsidR="005E7E9F">
              <w:rPr>
                <w:color w:val="auto"/>
                <w:szCs w:val="28"/>
              </w:rPr>
              <w:t>;</w:t>
            </w:r>
          </w:p>
          <w:p w:rsidR="005E7E9F" w:rsidRPr="00DC5E7F" w:rsidRDefault="001267A5" w:rsidP="003A2B37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t>-</w:t>
            </w:r>
            <w:r w:rsidR="003A2B37">
              <w:t>повышение уровня благоустройства дворовых территорий и территорий общего пользования</w:t>
            </w:r>
            <w:r w:rsidR="005E7E9F" w:rsidRPr="005E7E9F">
              <w:t>.</w:t>
            </w:r>
          </w:p>
        </w:tc>
      </w:tr>
      <w:tr w:rsidR="00413291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Pr="004201F2" w:rsidRDefault="00413291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1" w:rsidRPr="004A13AF" w:rsidRDefault="00413291" w:rsidP="00413291">
            <w:pPr>
              <w:spacing w:line="322" w:lineRule="exact"/>
              <w:ind w:right="96"/>
              <w:rPr>
                <w:szCs w:val="28"/>
              </w:rPr>
            </w:pPr>
            <w:r>
              <w:rPr>
                <w:szCs w:val="28"/>
              </w:rPr>
              <w:t xml:space="preserve">2019-2024 </w:t>
            </w:r>
            <w:r w:rsidRPr="004A13AF">
              <w:rPr>
                <w:szCs w:val="28"/>
              </w:rPr>
              <w:t>годы</w:t>
            </w:r>
          </w:p>
        </w:tc>
      </w:tr>
      <w:tr w:rsidR="00187847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Pr="004201F2" w:rsidRDefault="00187847" w:rsidP="00DC5E7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Default="00187847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общий объем средств, предусмотренных на реализацию </w:t>
            </w:r>
            <w:r w:rsidRPr="00954AEA">
              <w:rPr>
                <w:szCs w:val="28"/>
                <w:lang w:eastAsia="en-US"/>
              </w:rPr>
              <w:t xml:space="preserve">государственной программы, </w:t>
            </w:r>
            <w:r>
              <w:rPr>
                <w:szCs w:val="28"/>
                <w:lang w:eastAsia="en-US"/>
              </w:rPr>
              <w:t xml:space="preserve">- </w:t>
            </w:r>
            <w:r w:rsidR="00CD373B">
              <w:rPr>
                <w:szCs w:val="28"/>
                <w:lang w:eastAsia="en-US"/>
              </w:rPr>
              <w:t>225 971,00 рубль</w:t>
            </w:r>
            <w:r>
              <w:rPr>
                <w:szCs w:val="28"/>
                <w:lang w:eastAsia="en-US"/>
              </w:rPr>
              <w:t>, в том числе:</w:t>
            </w:r>
          </w:p>
          <w:p w:rsidR="00187847" w:rsidRDefault="00CD373B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2019 год – 225 971,00 рубль</w:t>
            </w:r>
            <w:r w:rsidR="00187847">
              <w:rPr>
                <w:szCs w:val="28"/>
                <w:lang w:eastAsia="en-US"/>
              </w:rPr>
              <w:t>;</w:t>
            </w:r>
          </w:p>
          <w:p w:rsidR="00187847" w:rsidRDefault="00187847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2020 год – 0,00 рублей;</w:t>
            </w:r>
          </w:p>
          <w:p w:rsidR="00187847" w:rsidRDefault="00187847" w:rsidP="00187847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 xml:space="preserve">2021 год – 0,00 рублей. </w:t>
            </w:r>
          </w:p>
        </w:tc>
      </w:tr>
      <w:tr w:rsidR="00187847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Pr="004201F2" w:rsidRDefault="00187847" w:rsidP="00BB0BE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lastRenderedPageBreak/>
              <w:t>Объем бюджетных ассигнований на реализацию</w:t>
            </w:r>
            <w:r>
              <w:rPr>
                <w:color w:val="000000" w:themeColor="text1"/>
                <w:szCs w:val="28"/>
              </w:rPr>
              <w:t xml:space="preserve"> проектов (программ), реализуемых в рамках </w:t>
            </w:r>
            <w:r w:rsidRPr="004201F2">
              <w:rPr>
                <w:color w:val="000000" w:themeColor="text1"/>
                <w:szCs w:val="28"/>
              </w:rPr>
              <w:t xml:space="preserve">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Pr="00954AEA" w:rsidRDefault="00187847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954AEA">
              <w:rPr>
                <w:szCs w:val="28"/>
                <w:lang w:eastAsia="en-US"/>
              </w:rPr>
              <w:t xml:space="preserve">общий объем средств, предусмотренных на реализацию проектов (программ), включенных в состав государственной программы, - </w:t>
            </w:r>
            <w:r>
              <w:rPr>
                <w:szCs w:val="28"/>
                <w:lang w:eastAsia="en-US"/>
              </w:rPr>
              <w:t>155 971,00</w:t>
            </w:r>
            <w:r w:rsidR="00CD373B">
              <w:rPr>
                <w:szCs w:val="28"/>
                <w:lang w:eastAsia="en-US"/>
              </w:rPr>
              <w:t xml:space="preserve"> рубль</w:t>
            </w:r>
            <w:r w:rsidRPr="00954AEA">
              <w:rPr>
                <w:szCs w:val="28"/>
                <w:lang w:eastAsia="en-US"/>
              </w:rPr>
              <w:t>, в том числе:</w:t>
            </w:r>
          </w:p>
          <w:p w:rsidR="00187847" w:rsidRPr="00954AEA" w:rsidRDefault="00187847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954AEA">
              <w:rPr>
                <w:szCs w:val="28"/>
                <w:lang w:eastAsia="en-US"/>
              </w:rPr>
              <w:t xml:space="preserve">2019 год – </w:t>
            </w:r>
            <w:r>
              <w:rPr>
                <w:szCs w:val="28"/>
                <w:lang w:eastAsia="en-US"/>
              </w:rPr>
              <w:t>155 971</w:t>
            </w:r>
            <w:r w:rsidR="00CD373B">
              <w:rPr>
                <w:szCs w:val="28"/>
                <w:lang w:eastAsia="en-US"/>
              </w:rPr>
              <w:t>,00 рубль</w:t>
            </w:r>
            <w:r w:rsidRPr="00954AEA">
              <w:rPr>
                <w:szCs w:val="28"/>
                <w:lang w:eastAsia="en-US"/>
              </w:rPr>
              <w:t>;</w:t>
            </w:r>
          </w:p>
          <w:p w:rsidR="00187847" w:rsidRPr="00954AEA" w:rsidRDefault="00187847" w:rsidP="00BB0BEE">
            <w:pPr>
              <w:snapToGrid w:val="0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954AEA">
              <w:rPr>
                <w:szCs w:val="28"/>
                <w:lang w:eastAsia="en-US"/>
              </w:rPr>
              <w:t xml:space="preserve">2020 год – </w:t>
            </w:r>
            <w:r>
              <w:rPr>
                <w:szCs w:val="28"/>
                <w:lang w:eastAsia="en-US"/>
              </w:rPr>
              <w:t>0</w:t>
            </w:r>
            <w:r w:rsidRPr="00954AEA">
              <w:rPr>
                <w:szCs w:val="28"/>
                <w:lang w:eastAsia="en-US"/>
              </w:rPr>
              <w:t>,00 рублей;</w:t>
            </w:r>
          </w:p>
          <w:p w:rsidR="00187847" w:rsidRPr="005618E2" w:rsidRDefault="00187847" w:rsidP="00187847">
            <w:pPr>
              <w:tabs>
                <w:tab w:val="left" w:pos="0"/>
                <w:tab w:val="left" w:pos="709"/>
                <w:tab w:val="left" w:pos="2694"/>
                <w:tab w:val="left" w:pos="2835"/>
              </w:tabs>
              <w:ind w:left="-108" w:firstLine="108"/>
              <w:jc w:val="left"/>
              <w:outlineLvl w:val="1"/>
              <w:rPr>
                <w:szCs w:val="28"/>
              </w:rPr>
            </w:pPr>
            <w:r w:rsidRPr="00954AEA">
              <w:rPr>
                <w:szCs w:val="28"/>
                <w:lang w:eastAsia="en-US"/>
              </w:rPr>
              <w:t xml:space="preserve">2021 год – </w:t>
            </w:r>
            <w:r>
              <w:rPr>
                <w:szCs w:val="28"/>
                <w:lang w:eastAsia="en-US"/>
              </w:rPr>
              <w:t>0</w:t>
            </w:r>
            <w:r w:rsidRPr="00954AEA">
              <w:rPr>
                <w:szCs w:val="28"/>
                <w:lang w:eastAsia="en-US"/>
              </w:rPr>
              <w:t>,00 рублей.</w:t>
            </w:r>
          </w:p>
        </w:tc>
      </w:tr>
      <w:tr w:rsidR="00187847" w:rsidRPr="004201F2" w:rsidTr="00DC5E7F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Pr="004201F2" w:rsidRDefault="00187847" w:rsidP="0041329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</w:rPr>
            </w:pPr>
            <w:r w:rsidRPr="004201F2">
              <w:rPr>
                <w:color w:val="000000" w:themeColor="text1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47" w:rsidRDefault="00187847" w:rsidP="00413291">
            <w:pPr>
              <w:spacing w:after="0" w:line="240" w:lineRule="auto"/>
              <w:ind w:left="0" w:right="103" w:firstLine="0"/>
            </w:pPr>
            <w:r>
              <w:t>Показатели результативности и эффективности муниципальной программы, а также конечные результаты реализации муниципальной программы  приведены в приложении 1 к муниципальной программе</w:t>
            </w:r>
          </w:p>
          <w:p w:rsidR="00187847" w:rsidRPr="004C3851" w:rsidRDefault="00187847" w:rsidP="008734BD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F47BBD" w:rsidRPr="004C3851" w:rsidRDefault="00DE36B1" w:rsidP="004C3851">
      <w:pPr>
        <w:spacing w:after="0" w:line="240" w:lineRule="auto"/>
        <w:ind w:left="0" w:firstLine="0"/>
        <w:rPr>
          <w:color w:val="auto"/>
          <w:szCs w:val="28"/>
        </w:rPr>
      </w:pPr>
      <w:r>
        <w:t xml:space="preserve"> </w:t>
      </w:r>
    </w:p>
    <w:p w:rsidR="004C3851" w:rsidRDefault="004C3851" w:rsidP="00C07376">
      <w:pPr>
        <w:ind w:left="0" w:right="910" w:firstLine="0"/>
      </w:pPr>
    </w:p>
    <w:p w:rsidR="00F47BBD" w:rsidRPr="007E1585" w:rsidRDefault="00DE36B1" w:rsidP="0085426C">
      <w:pPr>
        <w:ind w:left="2203" w:right="910"/>
        <w:jc w:val="center"/>
        <w:rPr>
          <w:b/>
        </w:rPr>
      </w:pPr>
      <w:r w:rsidRPr="007E1585">
        <w:rPr>
          <w:b/>
        </w:rPr>
        <w:t xml:space="preserve">1. Характеристика текущего состояния </w:t>
      </w:r>
      <w:r w:rsidR="00413291">
        <w:rPr>
          <w:b/>
        </w:rPr>
        <w:t>сферы реализации программы</w:t>
      </w:r>
    </w:p>
    <w:p w:rsidR="0085426C" w:rsidRDefault="0085426C" w:rsidP="0085426C">
      <w:pPr>
        <w:ind w:left="2203" w:right="910"/>
        <w:jc w:val="center"/>
      </w:pPr>
    </w:p>
    <w:p w:rsidR="00413291" w:rsidRDefault="00413291" w:rsidP="00413291">
      <w:pPr>
        <w:spacing w:after="0" w:line="259" w:lineRule="auto"/>
        <w:ind w:left="0" w:firstLine="708"/>
      </w:pPr>
      <w:proofErr w:type="gramStart"/>
      <w:r>
        <w:t xml:space="preserve">Одним из основных стратегических направлений развития </w:t>
      </w:r>
      <w:r w:rsidR="00B20165">
        <w:t xml:space="preserve">муниципального образования </w:t>
      </w:r>
      <w:proofErr w:type="spellStart"/>
      <w:r w:rsidR="00B20165">
        <w:t>Сельцовский</w:t>
      </w:r>
      <w:proofErr w:type="spellEnd"/>
      <w:r w:rsidR="00B20165">
        <w:t xml:space="preserve"> городской округ</w:t>
      </w:r>
      <w:r>
        <w:t xml:space="preserve"> является обеспечение устойчивого развития </w:t>
      </w:r>
      <w:r w:rsidR="00B20165">
        <w:t>города</w:t>
      </w:r>
      <w:r>
        <w:t>, которое предполагает совершенствование городской среды путем создания современной и эстетичной территории жизнедеятельности с развитой инфраструктурой: модернизация и развитие инженерной инфраструктуры населенного пункта, обеспечение безопасности жизнедеятельности населения, формирование здоровой среды обитания, снижение рисков гибели и травматизма граждан от неестественных причин, обеспечение доступности городской среды для</w:t>
      </w:r>
      <w:proofErr w:type="gramEnd"/>
      <w:r>
        <w:t xml:space="preserve"> маломобильных групп населения.</w:t>
      </w:r>
    </w:p>
    <w:p w:rsidR="00413291" w:rsidRDefault="00413291" w:rsidP="00B20165">
      <w:pPr>
        <w:spacing w:after="0" w:line="259" w:lineRule="auto"/>
        <w:ind w:left="0" w:firstLine="708"/>
      </w:pPr>
      <w:r>
        <w:t xml:space="preserve">Создание комфортной городской среды для человека является одним из основных направлений перехода к инновационному социально ориентированному типу экономического развития. </w:t>
      </w:r>
    </w:p>
    <w:p w:rsidR="00413291" w:rsidRDefault="00413291" w:rsidP="00B20165">
      <w:pPr>
        <w:spacing w:after="0" w:line="259" w:lineRule="auto"/>
        <w:ind w:left="0" w:firstLine="708"/>
      </w:pPr>
      <w:r>
        <w:t xml:space="preserve">Сегодня гражданам важно, как обеспечено освещение улиц, обустроены тротуары, скверы, парки, набережные, центральные улицы, дворовые территории и многое другое. </w:t>
      </w:r>
    </w:p>
    <w:p w:rsidR="00413291" w:rsidRDefault="00413291" w:rsidP="00B20165">
      <w:pPr>
        <w:spacing w:after="0" w:line="259" w:lineRule="auto"/>
        <w:ind w:left="0" w:firstLine="708"/>
      </w:pPr>
      <w:r>
        <w:t>В настоящее время благоустройство дворовых и общественных территорий муниципальн</w:t>
      </w:r>
      <w:r w:rsidR="00B20165">
        <w:t>ого</w:t>
      </w:r>
      <w:r>
        <w:t xml:space="preserve"> образовани</w:t>
      </w:r>
      <w:r w:rsidR="00B20165">
        <w:t>я</w:t>
      </w:r>
      <w:r>
        <w:t xml:space="preserve"> </w:t>
      </w:r>
      <w:r w:rsidR="00B20165">
        <w:t>Сельцовского городского округа</w:t>
      </w:r>
      <w:r>
        <w:t xml:space="preserve"> не соответствует современным требованиям. </w:t>
      </w:r>
      <w:r w:rsidR="00B20165">
        <w:t>4</w:t>
      </w:r>
      <w:r>
        <w:t>0 процентов общественных территорий муниципальн</w:t>
      </w:r>
      <w:r w:rsidR="00B20165">
        <w:t>ого</w:t>
      </w:r>
      <w:r>
        <w:t xml:space="preserve"> образовани</w:t>
      </w:r>
      <w:r w:rsidR="00B20165">
        <w:t>я</w:t>
      </w:r>
      <w:r>
        <w:t xml:space="preserve"> неблагоустроенны. Около </w:t>
      </w:r>
      <w:r w:rsidR="00B20165">
        <w:t>43</w:t>
      </w:r>
      <w:r>
        <w:t xml:space="preserve"> процент</w:t>
      </w:r>
      <w:r w:rsidR="00B20165">
        <w:t>ов</w:t>
      </w:r>
      <w:r>
        <w:t xml:space="preserve"> дворовых </w:t>
      </w:r>
      <w:r>
        <w:lastRenderedPageBreak/>
        <w:t>территорий не обеспечены минимальным перечнем элементов благоустройства в совокупности (отсутствуют освещение, скамейки, урны, асфальтированные дворовые проезды).</w:t>
      </w:r>
    </w:p>
    <w:p w:rsidR="00F47BBD" w:rsidRDefault="00B20165" w:rsidP="00B20165">
      <w:pPr>
        <w:spacing w:after="0" w:line="259" w:lineRule="auto"/>
        <w:ind w:left="0" w:firstLine="708"/>
      </w:pPr>
      <w:proofErr w:type="gramStart"/>
      <w:r>
        <w:t>Успешная реализация в муниципального</w:t>
      </w:r>
      <w:r w:rsidR="00413291">
        <w:t xml:space="preserve"> проекта "Формирование комфортной городской среды" позволит повысить уровень благоустройства дворовых территорий, мест массового отдыха населения (городских парков, скверов и прочих мест массового пребывания людей).</w:t>
      </w:r>
      <w:r w:rsidR="00DE36B1">
        <w:t xml:space="preserve"> </w:t>
      </w:r>
      <w:proofErr w:type="gramEnd"/>
    </w:p>
    <w:p w:rsidR="00B20165" w:rsidRDefault="00B20165" w:rsidP="00B20165">
      <w:pPr>
        <w:spacing w:after="0" w:line="259" w:lineRule="auto"/>
        <w:ind w:left="0" w:firstLine="708"/>
      </w:pPr>
    </w:p>
    <w:p w:rsidR="000F0274" w:rsidRPr="000F0274" w:rsidRDefault="000F0274" w:rsidP="000F0274">
      <w:pPr>
        <w:spacing w:after="0" w:line="259" w:lineRule="auto"/>
        <w:ind w:left="0" w:firstLine="708"/>
        <w:jc w:val="center"/>
      </w:pPr>
      <w:r w:rsidRPr="000F0274">
        <w:t>2. Цели и задачи программы</w:t>
      </w:r>
    </w:p>
    <w:p w:rsidR="000F0274" w:rsidRPr="000F0274" w:rsidRDefault="000F0274" w:rsidP="000F0274">
      <w:pPr>
        <w:spacing w:after="0" w:line="259" w:lineRule="auto"/>
        <w:ind w:left="0" w:firstLine="708"/>
      </w:pPr>
    </w:p>
    <w:p w:rsidR="000F0274" w:rsidRPr="000F0274" w:rsidRDefault="000F0274" w:rsidP="000F0274">
      <w:pPr>
        <w:spacing w:after="0" w:line="259" w:lineRule="auto"/>
        <w:ind w:left="0" w:firstLine="708"/>
      </w:pPr>
      <w:r w:rsidRPr="000F0274">
        <w:t xml:space="preserve">Основная цель программы – повышение качества и комфорта городской среды на территории Сельцовского городского округа. </w:t>
      </w:r>
    </w:p>
    <w:p w:rsidR="001267A5" w:rsidRPr="001267A5" w:rsidRDefault="001267A5" w:rsidP="001267A5">
      <w:pPr>
        <w:suppressAutoHyphens/>
        <w:spacing w:after="0" w:line="240" w:lineRule="auto"/>
        <w:ind w:left="0" w:firstLine="720"/>
        <w:rPr>
          <w:color w:val="auto"/>
          <w:szCs w:val="28"/>
          <w:lang w:eastAsia="ar-SA"/>
        </w:rPr>
      </w:pPr>
      <w:r w:rsidRPr="001267A5">
        <w:rPr>
          <w:color w:val="auto"/>
          <w:szCs w:val="28"/>
          <w:lang w:eastAsia="ar-SA"/>
        </w:rPr>
        <w:t xml:space="preserve">Для достижения поставленной цели в ходе реализации </w:t>
      </w:r>
      <w:r>
        <w:rPr>
          <w:color w:val="auto"/>
          <w:szCs w:val="28"/>
          <w:lang w:eastAsia="ar-SA"/>
        </w:rPr>
        <w:t>программы необходимо решить следующие задачи</w:t>
      </w:r>
      <w:r w:rsidRPr="001267A5">
        <w:rPr>
          <w:color w:val="auto"/>
          <w:szCs w:val="28"/>
          <w:lang w:eastAsia="ar-SA"/>
        </w:rPr>
        <w:t>:</w:t>
      </w:r>
    </w:p>
    <w:p w:rsidR="001267A5" w:rsidRDefault="001267A5" w:rsidP="001267A5">
      <w:pPr>
        <w:spacing w:after="0" w:line="240" w:lineRule="auto"/>
        <w:ind w:left="0" w:firstLine="0"/>
        <w:rPr>
          <w:color w:val="auto"/>
          <w:szCs w:val="28"/>
        </w:rPr>
      </w:pPr>
      <w:r>
        <w:rPr>
          <w:color w:val="auto"/>
          <w:szCs w:val="28"/>
        </w:rPr>
        <w:t>-реализация проекта «</w:t>
      </w:r>
      <w:r w:rsidRPr="00603F95">
        <w:rPr>
          <w:color w:val="auto"/>
          <w:szCs w:val="28"/>
        </w:rPr>
        <w:t>Формирование современной городской среды</w:t>
      </w:r>
      <w:r>
        <w:rPr>
          <w:color w:val="auto"/>
          <w:szCs w:val="28"/>
        </w:rPr>
        <w:t>»;</w:t>
      </w:r>
    </w:p>
    <w:p w:rsidR="00F23712" w:rsidRDefault="001267A5" w:rsidP="001267A5">
      <w:pPr>
        <w:spacing w:after="12"/>
        <w:ind w:left="0" w:right="550" w:hanging="10"/>
      </w:pPr>
      <w:r>
        <w:t>-</w:t>
      </w:r>
      <w:r w:rsidR="003A2B37" w:rsidRPr="003A2B37">
        <w:t xml:space="preserve"> </w:t>
      </w:r>
      <w:r w:rsidR="003A2B37">
        <w:t>повышение уровня благоустройства дворовых территорий и территорий общего пользования</w:t>
      </w:r>
      <w:r w:rsidR="003A2B37">
        <w:t>.</w:t>
      </w:r>
    </w:p>
    <w:p w:rsidR="001267A5" w:rsidRDefault="001267A5" w:rsidP="001267A5">
      <w:pPr>
        <w:spacing w:after="12"/>
        <w:ind w:left="0" w:right="550" w:hanging="10"/>
      </w:pPr>
      <w:bookmarkStart w:id="0" w:name="_GoBack"/>
      <w:bookmarkEnd w:id="0"/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F23712">
        <w:rPr>
          <w:szCs w:val="28"/>
        </w:rPr>
        <w:t>3. Прогноз конечных результатов реализации программы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Основными ожидаемыми результатами реализации программы, отражающими социальные и экономические выг</w:t>
      </w:r>
      <w:r>
        <w:rPr>
          <w:szCs w:val="28"/>
        </w:rPr>
        <w:t>оды муниципального образования Сельцовского городского округа</w:t>
      </w:r>
      <w:r w:rsidRPr="00F23712">
        <w:rPr>
          <w:szCs w:val="28"/>
        </w:rPr>
        <w:t>, должны стать: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увеличение доли благоустроенных дворовых территорий;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увеличение доли благоустроенных общественных территорий.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F23712">
        <w:rPr>
          <w:color w:val="auto"/>
          <w:szCs w:val="28"/>
        </w:rPr>
        <w:t xml:space="preserve">Реализация </w:t>
      </w:r>
      <w:r>
        <w:rPr>
          <w:color w:val="auto"/>
          <w:szCs w:val="28"/>
        </w:rPr>
        <w:t>муниципальной</w:t>
      </w:r>
      <w:r w:rsidRPr="00F23712">
        <w:rPr>
          <w:color w:val="auto"/>
          <w:szCs w:val="28"/>
        </w:rPr>
        <w:t xml:space="preserve"> программы позволит улучшить ряд показателей со</w:t>
      </w:r>
      <w:r>
        <w:rPr>
          <w:color w:val="auto"/>
          <w:szCs w:val="28"/>
        </w:rPr>
        <w:t>циально-экономического развития:</w:t>
      </w:r>
      <w:r w:rsidRPr="00F23712">
        <w:rPr>
          <w:color w:val="auto"/>
          <w:szCs w:val="28"/>
        </w:rPr>
        <w:t xml:space="preserve"> 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F23712">
        <w:rPr>
          <w:color w:val="auto"/>
          <w:szCs w:val="28"/>
        </w:rPr>
        <w:t>экономические (повышение налоговых поступлений в местный бюджет после благоустройства территорий, развитие туризма);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F23712">
        <w:rPr>
          <w:color w:val="auto"/>
          <w:szCs w:val="28"/>
        </w:rPr>
        <w:t>демографические (повышение привлекательности мест жительства для молодых семей);</w:t>
      </w:r>
    </w:p>
    <w:p w:rsid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F23712">
        <w:rPr>
          <w:color w:val="auto"/>
          <w:szCs w:val="28"/>
        </w:rPr>
        <w:t>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другом, обеспечение доступности городской среды для маломобильных групп населения и т.д.).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F23712">
        <w:rPr>
          <w:szCs w:val="28"/>
        </w:rPr>
        <w:t>4. Сроки и этапы реализации программы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Срок реализации государственной  программы: 2019 – 2024 годы.</w:t>
      </w:r>
    </w:p>
    <w:p w:rsid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В рамках программы планируется реализация мероприятий по благоустройству дворовых и общественных территорий муниципальн</w:t>
      </w:r>
      <w:r>
        <w:rPr>
          <w:szCs w:val="28"/>
        </w:rPr>
        <w:t>ого</w:t>
      </w:r>
      <w:r w:rsidRPr="00F23712">
        <w:rPr>
          <w:szCs w:val="28"/>
        </w:rPr>
        <w:t xml:space="preserve"> образовани</w:t>
      </w:r>
      <w:r>
        <w:rPr>
          <w:szCs w:val="28"/>
        </w:rPr>
        <w:t>я Сельцовского городского округа</w:t>
      </w:r>
      <w:r w:rsidRPr="00F23712">
        <w:rPr>
          <w:szCs w:val="28"/>
        </w:rPr>
        <w:t xml:space="preserve"> и обустройству мест массового </w:t>
      </w:r>
      <w:r w:rsidRPr="00F23712">
        <w:rPr>
          <w:szCs w:val="28"/>
        </w:rPr>
        <w:lastRenderedPageBreak/>
        <w:t>отдыха населения (городских парков) в рамках муниципальных программ по формированию современной городской среды.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F23712">
        <w:rPr>
          <w:szCs w:val="28"/>
        </w:rPr>
        <w:t>5. Перечень показателей (индикаторов) программы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Состав показателей (индикаторов) программы определен исходя из принципа необходимости и достаточности информации для характеристики достижения целей, решения задач и выполнения основных мероприятий программы.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Полный перечень показателей (индикаторов) программы с расшифровкой плановых значений по годам и этапам ее реализации представлен в приложении 1 к программе.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Перечень показателей (индикаторов) программы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жилищно-коммунального обслуживания населения области.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>Значения показателей (индикаторов) программы определяются на основании данных, полученных из источников, указанных в приложении 1 к программе.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 xml:space="preserve">5.1. </w:t>
      </w:r>
      <w:proofErr w:type="gramStart"/>
      <w:r w:rsidRPr="00F23712">
        <w:rPr>
          <w:szCs w:val="28"/>
        </w:rPr>
        <w:t xml:space="preserve">Показатель "Доля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территорий" рассчитывается </w:t>
      </w:r>
      <w:r w:rsidR="005D740D">
        <w:rPr>
          <w:szCs w:val="28"/>
        </w:rPr>
        <w:t xml:space="preserve">муниципальным образованием </w:t>
      </w:r>
      <w:r w:rsidRPr="00F23712">
        <w:rPr>
          <w:szCs w:val="28"/>
        </w:rPr>
        <w:t>по итогам года предоставления субсидии как отношение количества реализованных проектов благоустройства дворовых территорий к общему количеству</w:t>
      </w:r>
      <w:proofErr w:type="gramEnd"/>
      <w:r w:rsidRPr="00F23712">
        <w:rPr>
          <w:szCs w:val="28"/>
        </w:rPr>
        <w:t xml:space="preserve"> реализованных в течение планового года проектов благоустройства дворовых территорий, </w:t>
      </w:r>
      <w:r w:rsidR="005D740D">
        <w:rPr>
          <w:szCs w:val="28"/>
        </w:rPr>
        <w:t>на основании фактических данных</w:t>
      </w:r>
      <w:r w:rsidRPr="00F23712">
        <w:rPr>
          <w:szCs w:val="28"/>
        </w:rPr>
        <w:t>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 xml:space="preserve">5.2. Показатель "Доля реализованных комплексных проектов благоустройства общественных </w:t>
      </w:r>
      <w:proofErr w:type="gramStart"/>
      <w:r w:rsidRPr="00F23712">
        <w:rPr>
          <w:szCs w:val="28"/>
        </w:rPr>
        <w:t>территорий</w:t>
      </w:r>
      <w:proofErr w:type="gramEnd"/>
      <w:r w:rsidRPr="00F23712">
        <w:rPr>
          <w:szCs w:val="28"/>
        </w:rPr>
        <w:t xml:space="preserve"> в общем количестве реализованных в течение планового года проектов благоустройства общественных территорий" рассчитывается </w:t>
      </w:r>
      <w:r w:rsidR="005D740D">
        <w:rPr>
          <w:szCs w:val="28"/>
        </w:rPr>
        <w:t>муниципальным образованием</w:t>
      </w:r>
      <w:r w:rsidRPr="00F23712">
        <w:rPr>
          <w:szCs w:val="28"/>
        </w:rPr>
        <w:t xml:space="preserve">  по итогам года предоставления субсидии как отношение количества реализованных комплексных проектов благоустройства общественных территорий к общему количеству реализованных в течение планового года проектов благоустройства общественных территорий, на основании фактических данных</w:t>
      </w:r>
      <w:r w:rsidR="005D740D">
        <w:rPr>
          <w:szCs w:val="28"/>
        </w:rPr>
        <w:t>.</w:t>
      </w:r>
    </w:p>
    <w:p w:rsidR="00F23712" w:rsidRPr="00F23712" w:rsidRDefault="00F23712" w:rsidP="00F23712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F23712">
        <w:rPr>
          <w:szCs w:val="28"/>
        </w:rPr>
        <w:t xml:space="preserve">5.3. Показатель «Доля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территорий» рассчитывается </w:t>
      </w:r>
      <w:r w:rsidR="009635EC">
        <w:rPr>
          <w:szCs w:val="28"/>
        </w:rPr>
        <w:t xml:space="preserve">муниципальным образованием </w:t>
      </w:r>
      <w:r w:rsidRPr="00F23712">
        <w:rPr>
          <w:szCs w:val="28"/>
        </w:rPr>
        <w:t xml:space="preserve">по итогам года предоставления субсидии как отношение количества дворовых территорий, благоустройство которых выполнено при участии граждан, организаций в соответствующих </w:t>
      </w:r>
      <w:proofErr w:type="gramStart"/>
      <w:r w:rsidRPr="00F23712">
        <w:rPr>
          <w:szCs w:val="28"/>
        </w:rPr>
        <w:t>мероприятиях</w:t>
      </w:r>
      <w:proofErr w:type="gramEnd"/>
      <w:r w:rsidRPr="00F23712">
        <w:rPr>
          <w:szCs w:val="28"/>
        </w:rPr>
        <w:t xml:space="preserve"> </w:t>
      </w:r>
      <w:r w:rsidRPr="00F23712">
        <w:rPr>
          <w:szCs w:val="28"/>
        </w:rPr>
        <w:lastRenderedPageBreak/>
        <w:t>к общему количеству реализованных в течение планового года проектов благоустройства дворовых территорий, на осно</w:t>
      </w:r>
      <w:r w:rsidR="001E466A">
        <w:rPr>
          <w:szCs w:val="28"/>
        </w:rPr>
        <w:t>вании фактических данных</w:t>
      </w:r>
      <w:r w:rsidRPr="00F23712">
        <w:rPr>
          <w:szCs w:val="28"/>
        </w:rPr>
        <w:t>.</w:t>
      </w:r>
    </w:p>
    <w:p w:rsidR="001267A5" w:rsidRDefault="001267A5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1E466A">
        <w:rPr>
          <w:szCs w:val="28"/>
        </w:rPr>
        <w:t xml:space="preserve">6. Состав </w:t>
      </w:r>
      <w:r>
        <w:rPr>
          <w:szCs w:val="28"/>
        </w:rPr>
        <w:t xml:space="preserve">муниципальной </w:t>
      </w:r>
      <w:r w:rsidRPr="001E466A">
        <w:rPr>
          <w:szCs w:val="28"/>
        </w:rPr>
        <w:t>программы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Подробный состав основных мероприятий, направлений расходов и мероприятий </w:t>
      </w:r>
      <w:r>
        <w:rPr>
          <w:szCs w:val="28"/>
        </w:rPr>
        <w:t>муниципальной</w:t>
      </w:r>
      <w:r w:rsidRPr="001E466A">
        <w:rPr>
          <w:szCs w:val="28"/>
        </w:rPr>
        <w:t xml:space="preserve"> программы, с указанием ресурсов на их выполнение, приведен в плане реализации </w:t>
      </w:r>
      <w:r>
        <w:rPr>
          <w:szCs w:val="28"/>
        </w:rPr>
        <w:t>муниципальной</w:t>
      </w:r>
      <w:r w:rsidRPr="001E466A">
        <w:rPr>
          <w:szCs w:val="28"/>
        </w:rPr>
        <w:t xml:space="preserve"> программы (приложение 2 к </w:t>
      </w:r>
      <w:r>
        <w:rPr>
          <w:szCs w:val="28"/>
        </w:rPr>
        <w:t>муниципальной</w:t>
      </w:r>
      <w:r w:rsidRPr="001E466A">
        <w:rPr>
          <w:szCs w:val="28"/>
        </w:rPr>
        <w:t xml:space="preserve"> программе).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1E466A">
        <w:rPr>
          <w:szCs w:val="28"/>
        </w:rPr>
        <w:t>7. Основные меры правового регулирования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proofErr w:type="gramStart"/>
      <w:r w:rsidRPr="001E466A">
        <w:rPr>
          <w:szCs w:val="28"/>
        </w:rPr>
        <w:t xml:space="preserve">В рамках программы будут реализованы меры по совершенствованию правового регулирования вопросов в сфере благоустройства городской среды, включающие распределение субсидий из </w:t>
      </w:r>
      <w:r w:rsidR="0029057A">
        <w:rPr>
          <w:szCs w:val="28"/>
        </w:rPr>
        <w:t>федерального</w:t>
      </w:r>
      <w:r w:rsidRPr="001E466A">
        <w:rPr>
          <w:szCs w:val="28"/>
        </w:rPr>
        <w:t xml:space="preserve"> бюджета бюджет</w:t>
      </w:r>
      <w:r w:rsidR="0029057A">
        <w:rPr>
          <w:szCs w:val="28"/>
        </w:rPr>
        <w:t>у</w:t>
      </w:r>
      <w:r w:rsidRPr="001E466A">
        <w:rPr>
          <w:szCs w:val="28"/>
        </w:rPr>
        <w:t xml:space="preserve"> муниципальн</w:t>
      </w:r>
      <w:r w:rsidR="0029057A">
        <w:rPr>
          <w:szCs w:val="28"/>
        </w:rPr>
        <w:t>ого</w:t>
      </w:r>
      <w:r w:rsidRPr="001E466A">
        <w:rPr>
          <w:szCs w:val="28"/>
        </w:rPr>
        <w:t xml:space="preserve"> образовани</w:t>
      </w:r>
      <w:r w:rsidR="0029057A">
        <w:rPr>
          <w:szCs w:val="28"/>
        </w:rPr>
        <w:t>я</w:t>
      </w:r>
      <w:r w:rsidRPr="001E466A">
        <w:rPr>
          <w:szCs w:val="28"/>
        </w:rPr>
        <w:t xml:space="preserve"> </w:t>
      </w:r>
      <w:proofErr w:type="spellStart"/>
      <w:r w:rsidR="0029057A">
        <w:rPr>
          <w:szCs w:val="28"/>
        </w:rPr>
        <w:t>Сельцовский</w:t>
      </w:r>
      <w:proofErr w:type="spellEnd"/>
      <w:r w:rsidR="0029057A">
        <w:rPr>
          <w:szCs w:val="28"/>
        </w:rPr>
        <w:t xml:space="preserve"> городской округ</w:t>
      </w:r>
      <w:r w:rsidRPr="001E466A">
        <w:rPr>
          <w:szCs w:val="28"/>
        </w:rPr>
        <w:t xml:space="preserve">  на софинансирование расходных обязательств по реализации муниципальн</w:t>
      </w:r>
      <w:r w:rsidR="0029057A">
        <w:rPr>
          <w:szCs w:val="28"/>
        </w:rPr>
        <w:t xml:space="preserve">ой </w:t>
      </w:r>
      <w:r w:rsidRPr="001E466A">
        <w:rPr>
          <w:szCs w:val="28"/>
        </w:rPr>
        <w:t>программ</w:t>
      </w:r>
      <w:r w:rsidR="0029057A">
        <w:rPr>
          <w:szCs w:val="28"/>
        </w:rPr>
        <w:t>ы</w:t>
      </w:r>
      <w:r w:rsidRPr="001E466A">
        <w:rPr>
          <w:szCs w:val="28"/>
        </w:rPr>
        <w:t xml:space="preserve"> формирования современной городской среды, направленных на реализацию мероприятий по благоустройству территорий соответствующего функционального назначения (площадей, набережных, улиц, пешеходных зон, скверов, парков, иных территорий), дворовых</w:t>
      </w:r>
      <w:proofErr w:type="gramEnd"/>
      <w:r w:rsidRPr="001E466A">
        <w:rPr>
          <w:szCs w:val="28"/>
        </w:rPr>
        <w:t xml:space="preserve"> территорий (осуществляется ежегодно).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>Меры правового регулирования направлены на повышение уровня благоустройства муниципальн</w:t>
      </w:r>
      <w:r w:rsidR="0029057A">
        <w:rPr>
          <w:szCs w:val="28"/>
        </w:rPr>
        <w:t xml:space="preserve">ого </w:t>
      </w:r>
      <w:r w:rsidRPr="001E466A">
        <w:rPr>
          <w:szCs w:val="28"/>
        </w:rPr>
        <w:t>образовани</w:t>
      </w:r>
      <w:r w:rsidR="0029057A">
        <w:rPr>
          <w:szCs w:val="28"/>
        </w:rPr>
        <w:t>я</w:t>
      </w:r>
      <w:r w:rsidRPr="001E466A">
        <w:rPr>
          <w:szCs w:val="28"/>
        </w:rPr>
        <w:t xml:space="preserve"> </w:t>
      </w:r>
      <w:r w:rsidR="0029057A">
        <w:rPr>
          <w:szCs w:val="28"/>
        </w:rPr>
        <w:t>Сельцовского городского округа</w:t>
      </w:r>
      <w:r w:rsidRPr="001E466A">
        <w:rPr>
          <w:szCs w:val="28"/>
        </w:rPr>
        <w:t>.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1E466A">
        <w:rPr>
          <w:szCs w:val="28"/>
        </w:rPr>
        <w:t>8. Ресурсное обеспечение реализации программы</w:t>
      </w:r>
      <w:r w:rsidRPr="001E466A">
        <w:rPr>
          <w:color w:val="auto"/>
          <w:sz w:val="24"/>
          <w:szCs w:val="24"/>
        </w:rPr>
        <w:t>*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Финансирование программы предусматривается осуществлять за счет средств </w:t>
      </w:r>
      <w:r w:rsidRPr="001E466A">
        <w:rPr>
          <w:color w:val="auto"/>
          <w:szCs w:val="28"/>
        </w:rPr>
        <w:t>федерального, областного бюджетов, средств бюджет</w:t>
      </w:r>
      <w:r w:rsidR="0029057A">
        <w:rPr>
          <w:color w:val="auto"/>
          <w:szCs w:val="28"/>
        </w:rPr>
        <w:t>а</w:t>
      </w:r>
      <w:r w:rsidRPr="001E466A">
        <w:rPr>
          <w:color w:val="auto"/>
          <w:szCs w:val="28"/>
        </w:rPr>
        <w:t xml:space="preserve"> муниципальн</w:t>
      </w:r>
      <w:r w:rsidR="0029057A">
        <w:rPr>
          <w:color w:val="auto"/>
          <w:szCs w:val="28"/>
        </w:rPr>
        <w:t>ого</w:t>
      </w:r>
      <w:r w:rsidRPr="001E466A">
        <w:rPr>
          <w:color w:val="auto"/>
          <w:szCs w:val="28"/>
        </w:rPr>
        <w:t xml:space="preserve"> образовани</w:t>
      </w:r>
      <w:r w:rsidR="0029057A">
        <w:rPr>
          <w:color w:val="auto"/>
          <w:szCs w:val="28"/>
        </w:rPr>
        <w:t>я</w:t>
      </w:r>
      <w:r w:rsidRPr="001E466A">
        <w:rPr>
          <w:szCs w:val="28"/>
        </w:rPr>
        <w:t xml:space="preserve"> и внебюджетных средств.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>Общий объем финансирования программы –</w:t>
      </w:r>
      <w:r w:rsidR="0029057A">
        <w:rPr>
          <w:szCs w:val="28"/>
        </w:rPr>
        <w:t xml:space="preserve"> 225 971,00</w:t>
      </w:r>
      <w:r w:rsidR="001267A5">
        <w:rPr>
          <w:szCs w:val="28"/>
        </w:rPr>
        <w:t xml:space="preserve"> рубл</w:t>
      </w:r>
      <w:proofErr w:type="gramStart"/>
      <w:r w:rsidR="001267A5">
        <w:rPr>
          <w:szCs w:val="28"/>
        </w:rPr>
        <w:t>0</w:t>
      </w:r>
      <w:proofErr w:type="gramEnd"/>
      <w:r w:rsidRPr="001E466A">
        <w:rPr>
          <w:szCs w:val="28"/>
        </w:rPr>
        <w:t>, в том числе по годам: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2019 год – </w:t>
      </w:r>
      <w:r w:rsidR="0029057A">
        <w:rPr>
          <w:szCs w:val="28"/>
        </w:rPr>
        <w:t>225 971,00</w:t>
      </w:r>
      <w:r w:rsidR="001267A5">
        <w:rPr>
          <w:szCs w:val="28"/>
        </w:rPr>
        <w:t xml:space="preserve">  рубль</w:t>
      </w:r>
      <w:r w:rsidRPr="001E466A">
        <w:rPr>
          <w:szCs w:val="28"/>
        </w:rPr>
        <w:t xml:space="preserve">;   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2020 год – </w:t>
      </w:r>
      <w:r w:rsidR="0029057A">
        <w:rPr>
          <w:szCs w:val="28"/>
        </w:rPr>
        <w:t>0,00</w:t>
      </w:r>
      <w:r w:rsidRPr="001E466A">
        <w:rPr>
          <w:szCs w:val="28"/>
        </w:rPr>
        <w:t xml:space="preserve">  рублей;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Cs w:val="28"/>
        </w:rPr>
      </w:pPr>
      <w:r w:rsidRPr="001E466A">
        <w:rPr>
          <w:szCs w:val="28"/>
        </w:rPr>
        <w:t xml:space="preserve">          2021 год –   </w:t>
      </w:r>
      <w:r w:rsidR="0029057A">
        <w:rPr>
          <w:szCs w:val="28"/>
        </w:rPr>
        <w:t>0,00</w:t>
      </w:r>
      <w:r w:rsidRPr="001E466A">
        <w:rPr>
          <w:szCs w:val="28"/>
        </w:rPr>
        <w:t xml:space="preserve">  рублей</w:t>
      </w:r>
    </w:p>
    <w:p w:rsidR="001267A5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Cs w:val="28"/>
        </w:rPr>
      </w:pPr>
      <w:r w:rsidRPr="001E466A">
        <w:rPr>
          <w:szCs w:val="28"/>
          <w:lang w:eastAsia="en-US"/>
        </w:rPr>
        <w:t xml:space="preserve"> </w:t>
      </w:r>
      <w:r w:rsidRPr="001E466A">
        <w:rPr>
          <w:szCs w:val="28"/>
        </w:rPr>
        <w:t>из них</w:t>
      </w:r>
      <w:r w:rsidR="001267A5">
        <w:rPr>
          <w:szCs w:val="28"/>
        </w:rPr>
        <w:t>: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Cs w:val="28"/>
        </w:rPr>
      </w:pPr>
      <w:r w:rsidRPr="001E466A">
        <w:rPr>
          <w:szCs w:val="28"/>
        </w:rPr>
        <w:t xml:space="preserve"> средства </w:t>
      </w:r>
      <w:r w:rsidR="0029057A">
        <w:rPr>
          <w:szCs w:val="28"/>
        </w:rPr>
        <w:t>местного</w:t>
      </w:r>
      <w:r w:rsidRPr="001E466A">
        <w:rPr>
          <w:szCs w:val="28"/>
        </w:rPr>
        <w:t xml:space="preserve"> бюджета – </w:t>
      </w:r>
      <w:r w:rsidR="0029057A">
        <w:rPr>
          <w:szCs w:val="28"/>
        </w:rPr>
        <w:t>225 971,00</w:t>
      </w:r>
      <w:r w:rsidR="0029057A" w:rsidRPr="001E466A">
        <w:rPr>
          <w:szCs w:val="28"/>
        </w:rPr>
        <w:t xml:space="preserve"> </w:t>
      </w:r>
      <w:r w:rsidR="001267A5">
        <w:rPr>
          <w:szCs w:val="28"/>
        </w:rPr>
        <w:t>рубль</w:t>
      </w:r>
      <w:r w:rsidRPr="001E466A">
        <w:rPr>
          <w:szCs w:val="28"/>
        </w:rPr>
        <w:t>, в том числе по годам: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2019 год – </w:t>
      </w:r>
      <w:r w:rsidR="0029057A">
        <w:rPr>
          <w:szCs w:val="28"/>
        </w:rPr>
        <w:t>225 971,00</w:t>
      </w:r>
      <w:r w:rsidR="0029057A" w:rsidRPr="001E466A">
        <w:rPr>
          <w:szCs w:val="28"/>
        </w:rPr>
        <w:t xml:space="preserve"> </w:t>
      </w:r>
      <w:r w:rsidR="001267A5">
        <w:rPr>
          <w:szCs w:val="28"/>
        </w:rPr>
        <w:t>рубль</w:t>
      </w:r>
      <w:r w:rsidRPr="001E466A">
        <w:rPr>
          <w:szCs w:val="28"/>
        </w:rPr>
        <w:t xml:space="preserve">;   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2020 год – </w:t>
      </w:r>
      <w:r w:rsidR="0029057A">
        <w:rPr>
          <w:szCs w:val="28"/>
        </w:rPr>
        <w:t>0,00</w:t>
      </w:r>
      <w:r w:rsidRPr="001E466A">
        <w:rPr>
          <w:szCs w:val="28"/>
        </w:rPr>
        <w:t xml:space="preserve">  рублей;</w:t>
      </w:r>
    </w:p>
    <w:p w:rsid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2021 год – </w:t>
      </w:r>
      <w:r w:rsidR="0029057A">
        <w:rPr>
          <w:szCs w:val="28"/>
        </w:rPr>
        <w:t>0,00</w:t>
      </w:r>
      <w:r w:rsidR="001267A5">
        <w:rPr>
          <w:szCs w:val="28"/>
        </w:rPr>
        <w:t xml:space="preserve">  рублей;</w:t>
      </w:r>
    </w:p>
    <w:p w:rsidR="001267A5" w:rsidRPr="001E466A" w:rsidRDefault="001267A5" w:rsidP="001267A5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szCs w:val="28"/>
        </w:rPr>
      </w:pPr>
      <w:r w:rsidRPr="001E466A">
        <w:rPr>
          <w:szCs w:val="28"/>
        </w:rPr>
        <w:t xml:space="preserve">средства </w:t>
      </w:r>
      <w:r>
        <w:rPr>
          <w:szCs w:val="28"/>
        </w:rPr>
        <w:t>областного</w:t>
      </w:r>
      <w:r w:rsidRPr="001E466A">
        <w:rPr>
          <w:szCs w:val="28"/>
        </w:rPr>
        <w:t xml:space="preserve"> бюджета – </w:t>
      </w:r>
      <w:r>
        <w:rPr>
          <w:szCs w:val="28"/>
        </w:rPr>
        <w:t>0,00</w:t>
      </w:r>
      <w:r w:rsidRPr="001E466A">
        <w:rPr>
          <w:szCs w:val="28"/>
        </w:rPr>
        <w:t xml:space="preserve"> </w:t>
      </w:r>
      <w:r>
        <w:rPr>
          <w:szCs w:val="28"/>
        </w:rPr>
        <w:t>рублей</w:t>
      </w:r>
      <w:r w:rsidRPr="001E466A">
        <w:rPr>
          <w:szCs w:val="28"/>
        </w:rPr>
        <w:t>, в том числе по годам:</w:t>
      </w:r>
    </w:p>
    <w:p w:rsidR="001267A5" w:rsidRPr="001E466A" w:rsidRDefault="001267A5" w:rsidP="001267A5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2019 год – </w:t>
      </w:r>
      <w:r>
        <w:rPr>
          <w:szCs w:val="28"/>
        </w:rPr>
        <w:t>0,00</w:t>
      </w:r>
      <w:r w:rsidRPr="001E466A">
        <w:rPr>
          <w:szCs w:val="28"/>
        </w:rPr>
        <w:t xml:space="preserve"> </w:t>
      </w:r>
      <w:r>
        <w:rPr>
          <w:szCs w:val="28"/>
        </w:rPr>
        <w:t>рублей</w:t>
      </w:r>
      <w:r w:rsidRPr="001E466A">
        <w:rPr>
          <w:szCs w:val="28"/>
        </w:rPr>
        <w:t xml:space="preserve">;   </w:t>
      </w:r>
    </w:p>
    <w:p w:rsidR="001267A5" w:rsidRPr="001E466A" w:rsidRDefault="001267A5" w:rsidP="001267A5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2020 год – </w:t>
      </w:r>
      <w:r>
        <w:rPr>
          <w:szCs w:val="28"/>
        </w:rPr>
        <w:t>0,00</w:t>
      </w:r>
      <w:r w:rsidRPr="001E466A">
        <w:rPr>
          <w:szCs w:val="28"/>
        </w:rPr>
        <w:t xml:space="preserve">  рублей;</w:t>
      </w:r>
    </w:p>
    <w:p w:rsidR="001267A5" w:rsidRDefault="001267A5" w:rsidP="001267A5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1E466A">
        <w:rPr>
          <w:szCs w:val="28"/>
        </w:rPr>
        <w:t xml:space="preserve">2021 год – </w:t>
      </w:r>
      <w:r>
        <w:rPr>
          <w:szCs w:val="28"/>
        </w:rPr>
        <w:t>0,00</w:t>
      </w:r>
      <w:r w:rsidRPr="001E466A">
        <w:rPr>
          <w:szCs w:val="28"/>
        </w:rPr>
        <w:t xml:space="preserve">  рублей.</w:t>
      </w:r>
    </w:p>
    <w:p w:rsidR="001267A5" w:rsidRPr="001E466A" w:rsidRDefault="001267A5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1E466A">
        <w:rPr>
          <w:color w:val="auto"/>
          <w:szCs w:val="28"/>
        </w:rPr>
        <w:lastRenderedPageBreak/>
        <w:t>При отсутствии в муниципальном образовании дворовых территорий, подлежащих благоустройству, все средства направляются на благоустройство общественных территорий.</w:t>
      </w:r>
    </w:p>
    <w:p w:rsidR="001E466A" w:rsidRP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r w:rsidRPr="001E466A">
        <w:rPr>
          <w:color w:val="auto"/>
          <w:szCs w:val="28"/>
        </w:rPr>
        <w:t xml:space="preserve">Средства федерального и областного бюджетов направляются на финансирование мероприятий включенных в минимальный перечень работ. </w:t>
      </w:r>
      <w:r w:rsidRPr="001E466A">
        <w:rPr>
          <w:color w:val="auto"/>
          <w:sz w:val="24"/>
          <w:szCs w:val="24"/>
        </w:rPr>
        <w:t>______________</w:t>
      </w:r>
    </w:p>
    <w:p w:rsidR="001E466A" w:rsidRDefault="001E466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8"/>
        <w:rPr>
          <w:color w:val="auto"/>
          <w:sz w:val="24"/>
          <w:szCs w:val="24"/>
        </w:rPr>
      </w:pPr>
      <w:r w:rsidRPr="001E466A">
        <w:rPr>
          <w:color w:val="auto"/>
          <w:sz w:val="24"/>
          <w:szCs w:val="24"/>
        </w:rPr>
        <w:t>*Значения агрегированных показателей будут уточнены после принятия постановления Правительства Российской Федерации о предоставлении средств федерального бюджета в целях финансирования мероприятий федерального проекта "Формирование комфортной городской среды.</w:t>
      </w:r>
    </w:p>
    <w:p w:rsidR="0029057A" w:rsidRDefault="0029057A" w:rsidP="001E466A">
      <w:pPr>
        <w:widowControl w:val="0"/>
        <w:autoSpaceDE w:val="0"/>
        <w:autoSpaceDN w:val="0"/>
        <w:adjustRightInd w:val="0"/>
        <w:spacing w:after="0" w:line="240" w:lineRule="auto"/>
        <w:ind w:left="0" w:firstLine="708"/>
        <w:rPr>
          <w:color w:val="auto"/>
          <w:sz w:val="24"/>
          <w:szCs w:val="24"/>
        </w:rPr>
      </w:pPr>
    </w:p>
    <w:p w:rsid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29057A">
        <w:rPr>
          <w:szCs w:val="28"/>
        </w:rPr>
        <w:t>9. Анализ рисков реализации программы и описание мер управления рисками в целях минимизации их влияния на достижение целей программы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3685"/>
        <w:gridCol w:w="5244"/>
      </w:tblGrid>
      <w:tr w:rsidR="0029057A" w:rsidRPr="0029057A" w:rsidTr="0029057A">
        <w:trPr>
          <w:trHeight w:val="687"/>
        </w:trPr>
        <w:tc>
          <w:tcPr>
            <w:tcW w:w="71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center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 xml:space="preserve">№ </w:t>
            </w:r>
            <w:proofErr w:type="spellStart"/>
            <w:r w:rsidRPr="0029057A">
              <w:rPr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3685" w:type="dxa"/>
          </w:tcPr>
          <w:p w:rsidR="0029057A" w:rsidRPr="0029057A" w:rsidRDefault="0029057A" w:rsidP="0029057A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ind w:left="0" w:firstLine="0"/>
              <w:jc w:val="center"/>
              <w:rPr>
                <w:szCs w:val="28"/>
              </w:rPr>
            </w:pPr>
            <w:r w:rsidRPr="0029057A">
              <w:rPr>
                <w:szCs w:val="28"/>
              </w:rPr>
              <w:t>Наименование риска/ возможности</w:t>
            </w:r>
          </w:p>
        </w:tc>
        <w:tc>
          <w:tcPr>
            <w:tcW w:w="5244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center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Мероприятия по предупреждению риска/</w:t>
            </w:r>
          </w:p>
          <w:p w:rsidR="0029057A" w:rsidRPr="0029057A" w:rsidRDefault="0029057A" w:rsidP="0029057A">
            <w:pPr>
              <w:widowControl w:val="0"/>
              <w:autoSpaceDN w:val="0"/>
              <w:snapToGrid w:val="0"/>
              <w:spacing w:after="0" w:line="240" w:lineRule="auto"/>
              <w:ind w:left="0" w:firstLine="0"/>
              <w:jc w:val="center"/>
              <w:rPr>
                <w:szCs w:val="28"/>
              </w:rPr>
            </w:pPr>
            <w:r w:rsidRPr="0029057A">
              <w:rPr>
                <w:szCs w:val="28"/>
                <w:lang w:eastAsia="en-US"/>
              </w:rPr>
              <w:t>реализации возможности</w:t>
            </w:r>
          </w:p>
        </w:tc>
      </w:tr>
      <w:tr w:rsidR="0029057A" w:rsidRPr="0029057A" w:rsidTr="0029057A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9644" w:type="dxa"/>
            <w:gridSpan w:val="3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right="180" w:firstLine="0"/>
              <w:jc w:val="center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Ключевые риски</w:t>
            </w:r>
          </w:p>
        </w:tc>
      </w:tr>
      <w:tr w:rsidR="0029057A" w:rsidRPr="0029057A" w:rsidTr="0029057A">
        <w:tblPrEx>
          <w:tblCellMar>
            <w:left w:w="108" w:type="dxa"/>
            <w:right w:w="108" w:type="dxa"/>
          </w:tblCellMar>
        </w:tblPrEx>
        <w:trPr>
          <w:trHeight w:val="568"/>
        </w:trPr>
        <w:tc>
          <w:tcPr>
            <w:tcW w:w="71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1.</w:t>
            </w:r>
          </w:p>
        </w:tc>
        <w:tc>
          <w:tcPr>
            <w:tcW w:w="368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left"/>
              <w:rPr>
                <w:szCs w:val="28"/>
              </w:rPr>
            </w:pPr>
            <w:r w:rsidRPr="0029057A">
              <w:rPr>
                <w:szCs w:val="28"/>
                <w:lang w:eastAsia="en-US"/>
              </w:rPr>
              <w:t xml:space="preserve">Отсутствие средств федерального, муниципального бюджетов для </w:t>
            </w:r>
            <w:proofErr w:type="spellStart"/>
            <w:r w:rsidRPr="0029057A">
              <w:rPr>
                <w:szCs w:val="28"/>
                <w:lang w:eastAsia="en-US"/>
              </w:rPr>
              <w:t>софинансирования</w:t>
            </w:r>
            <w:proofErr w:type="spellEnd"/>
            <w:r w:rsidRPr="0029057A">
              <w:rPr>
                <w:szCs w:val="28"/>
                <w:lang w:eastAsia="en-US"/>
              </w:rPr>
              <w:t xml:space="preserve"> проектов по благоустройству </w:t>
            </w:r>
          </w:p>
        </w:tc>
        <w:tc>
          <w:tcPr>
            <w:tcW w:w="5244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 xml:space="preserve">проведение информационно-разъяснительной работы в средствах массовой информации в целях стимулирования активности граждан, организаций и бизнеса в </w:t>
            </w:r>
            <w:proofErr w:type="spellStart"/>
            <w:r w:rsidRPr="0029057A">
              <w:rPr>
                <w:szCs w:val="28"/>
                <w:lang w:eastAsia="en-US"/>
              </w:rPr>
              <w:t>софинансировании</w:t>
            </w:r>
            <w:proofErr w:type="spellEnd"/>
            <w:r w:rsidRPr="0029057A">
              <w:rPr>
                <w:szCs w:val="28"/>
                <w:lang w:eastAsia="en-US"/>
              </w:rPr>
              <w:t xml:space="preserve"> проектов по благоустройству</w:t>
            </w:r>
          </w:p>
        </w:tc>
      </w:tr>
      <w:tr w:rsidR="0029057A" w:rsidRPr="0029057A" w:rsidTr="0029057A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71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2.</w:t>
            </w:r>
          </w:p>
        </w:tc>
        <w:tc>
          <w:tcPr>
            <w:tcW w:w="368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 xml:space="preserve">Отсутствие заявок, непредставление проектов по благоустройству </w:t>
            </w:r>
          </w:p>
        </w:tc>
        <w:tc>
          <w:tcPr>
            <w:tcW w:w="5244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активная работа и вовлечение должностных лиц (руководителей органов местного самоуправления), граждан и организаций, которые могут стать инициаторами проектов по благоустройству;</w:t>
            </w:r>
          </w:p>
          <w:p w:rsidR="0029057A" w:rsidRPr="0029057A" w:rsidRDefault="0029057A" w:rsidP="0029057A">
            <w:pPr>
              <w:widowControl w:val="0"/>
              <w:autoSpaceDN w:val="0"/>
              <w:snapToGrid w:val="0"/>
              <w:spacing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проведение информационно-разъяснительной работы в средствах массовой информации в целях стимулирования активности граждан и бизнеса в инициации проектов по благоустройству</w:t>
            </w:r>
          </w:p>
        </w:tc>
      </w:tr>
      <w:tr w:rsidR="0029057A" w:rsidRPr="0029057A" w:rsidTr="0029057A">
        <w:tblPrEx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71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right="18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3.</w:t>
            </w:r>
          </w:p>
        </w:tc>
        <w:tc>
          <w:tcPr>
            <w:tcW w:w="3685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Реализация в неполном объеме муниципальн</w:t>
            </w:r>
            <w:r>
              <w:rPr>
                <w:szCs w:val="28"/>
                <w:lang w:eastAsia="en-US"/>
              </w:rPr>
              <w:t>ой</w:t>
            </w:r>
            <w:r w:rsidRPr="0029057A">
              <w:rPr>
                <w:szCs w:val="28"/>
                <w:lang w:eastAsia="en-US"/>
              </w:rPr>
              <w:t xml:space="preserve"> программ</w:t>
            </w:r>
            <w:r>
              <w:rPr>
                <w:szCs w:val="28"/>
                <w:lang w:eastAsia="en-US"/>
              </w:rPr>
              <w:t>ы</w:t>
            </w:r>
            <w:r w:rsidRPr="0029057A">
              <w:rPr>
                <w:szCs w:val="28"/>
                <w:lang w:eastAsia="en-US"/>
              </w:rPr>
              <w:t xml:space="preserve"> по формированию современной городской среды</w:t>
            </w:r>
          </w:p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0" w:firstLine="0"/>
              <w:jc w:val="left"/>
              <w:rPr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29057A" w:rsidRPr="0029057A" w:rsidRDefault="0029057A" w:rsidP="0029057A">
            <w:pPr>
              <w:widowControl w:val="0"/>
              <w:autoSpaceDN w:val="0"/>
              <w:snapToGrid w:val="0"/>
              <w:spacing w:before="120" w:after="0" w:line="240" w:lineRule="auto"/>
              <w:ind w:left="45" w:firstLine="0"/>
              <w:jc w:val="left"/>
              <w:rPr>
                <w:szCs w:val="28"/>
                <w:lang w:eastAsia="en-US"/>
              </w:rPr>
            </w:pPr>
            <w:r w:rsidRPr="0029057A">
              <w:rPr>
                <w:szCs w:val="28"/>
                <w:lang w:eastAsia="en-US"/>
              </w:rPr>
              <w:t>формирование четкого графика реализации конкретных мероприятий в рамках муниципальн</w:t>
            </w:r>
            <w:r>
              <w:rPr>
                <w:szCs w:val="28"/>
                <w:lang w:eastAsia="en-US"/>
              </w:rPr>
              <w:t>ой</w:t>
            </w:r>
            <w:r w:rsidRPr="0029057A">
              <w:rPr>
                <w:szCs w:val="28"/>
                <w:lang w:eastAsia="en-US"/>
              </w:rPr>
              <w:t xml:space="preserve"> программ</w:t>
            </w:r>
            <w:r>
              <w:rPr>
                <w:szCs w:val="28"/>
                <w:lang w:eastAsia="en-US"/>
              </w:rPr>
              <w:t>ы</w:t>
            </w:r>
            <w:r w:rsidRPr="0029057A">
              <w:rPr>
                <w:szCs w:val="28"/>
                <w:lang w:eastAsia="en-US"/>
              </w:rPr>
              <w:t xml:space="preserve"> по формированию современной городской среды с указанием сроков исполнения мероприятий и ответственных должностных лиц за реализацию </w:t>
            </w:r>
            <w:r w:rsidRPr="0029057A">
              <w:rPr>
                <w:szCs w:val="28"/>
                <w:lang w:eastAsia="en-US"/>
              </w:rPr>
              <w:lastRenderedPageBreak/>
              <w:t>мероприятий</w:t>
            </w:r>
          </w:p>
        </w:tc>
      </w:tr>
    </w:tbl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  <w:r w:rsidRPr="0029057A">
        <w:rPr>
          <w:szCs w:val="28"/>
        </w:rPr>
        <w:t>10. Механизм реализации программы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>Для успешной реализации программы формируется механизм управления, включающий: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 xml:space="preserve">закрепление ответственности за выполнением мероприятий программы за </w:t>
      </w:r>
      <w:r w:rsidR="00482D42">
        <w:rPr>
          <w:szCs w:val="28"/>
        </w:rPr>
        <w:t>администрацией города Сельцо Брянской области</w:t>
      </w:r>
      <w:r w:rsidRPr="0029057A">
        <w:rPr>
          <w:szCs w:val="28"/>
        </w:rPr>
        <w:t>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>порядок инвентаризации</w:t>
      </w:r>
      <w:r w:rsidR="00482D42">
        <w:rPr>
          <w:szCs w:val="28"/>
        </w:rPr>
        <w:t xml:space="preserve"> общественных территорий, </w:t>
      </w:r>
      <w:r w:rsidRPr="0029057A">
        <w:rPr>
          <w:szCs w:val="28"/>
        </w:rPr>
        <w:t>дворовых территорий многоквартирных домов и порядок инвентаризации уровня благоустройства индивидуальных жилых домов и земельных участков, представленный в приложении 3 к программе;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>предоставление и распределение субсидий из областного бюджета бюджет</w:t>
      </w:r>
      <w:r w:rsidR="00482D42">
        <w:rPr>
          <w:szCs w:val="28"/>
        </w:rPr>
        <w:t>у</w:t>
      </w:r>
      <w:r w:rsidRPr="0029057A">
        <w:rPr>
          <w:szCs w:val="28"/>
        </w:rPr>
        <w:t xml:space="preserve"> муниципальн</w:t>
      </w:r>
      <w:r w:rsidR="00482D42">
        <w:rPr>
          <w:szCs w:val="28"/>
        </w:rPr>
        <w:t>ого</w:t>
      </w:r>
      <w:r w:rsidRPr="0029057A">
        <w:rPr>
          <w:szCs w:val="28"/>
        </w:rPr>
        <w:t xml:space="preserve"> образовани</w:t>
      </w:r>
      <w:r w:rsidR="00482D42">
        <w:rPr>
          <w:szCs w:val="28"/>
        </w:rPr>
        <w:t>я</w:t>
      </w:r>
      <w:r w:rsidRPr="0029057A">
        <w:rPr>
          <w:szCs w:val="28"/>
        </w:rPr>
        <w:t xml:space="preserve"> </w:t>
      </w:r>
      <w:proofErr w:type="spellStart"/>
      <w:r w:rsidR="00482D42">
        <w:rPr>
          <w:szCs w:val="28"/>
        </w:rPr>
        <w:t>Сельцовский</w:t>
      </w:r>
      <w:proofErr w:type="spellEnd"/>
      <w:r w:rsidR="00482D42">
        <w:rPr>
          <w:szCs w:val="28"/>
        </w:rPr>
        <w:t xml:space="preserve"> городской округ</w:t>
      </w:r>
      <w:r w:rsidRPr="0029057A">
        <w:rPr>
          <w:szCs w:val="28"/>
        </w:rPr>
        <w:t xml:space="preserve"> на поддержку  муниципальн</w:t>
      </w:r>
      <w:r w:rsidR="00482D42">
        <w:rPr>
          <w:szCs w:val="28"/>
        </w:rPr>
        <w:t>ой</w:t>
      </w:r>
      <w:r w:rsidRPr="0029057A">
        <w:rPr>
          <w:szCs w:val="28"/>
        </w:rPr>
        <w:t xml:space="preserve"> программ</w:t>
      </w:r>
      <w:r w:rsidR="00482D42">
        <w:rPr>
          <w:szCs w:val="28"/>
        </w:rPr>
        <w:t>ы</w:t>
      </w:r>
      <w:r w:rsidRPr="0029057A">
        <w:rPr>
          <w:szCs w:val="28"/>
        </w:rPr>
        <w:t xml:space="preserve"> формирования современной городской среды, представленн</w:t>
      </w:r>
      <w:r w:rsidR="00482D42">
        <w:rPr>
          <w:szCs w:val="28"/>
        </w:rPr>
        <w:t>ой</w:t>
      </w:r>
      <w:r w:rsidRPr="0029057A">
        <w:rPr>
          <w:szCs w:val="28"/>
        </w:rPr>
        <w:t xml:space="preserve"> в приложении 4 к программе.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>В рамках реализации проекта «Формирование комфортной городской среды» разрабатыва</w:t>
      </w:r>
      <w:r w:rsidR="00482D42">
        <w:rPr>
          <w:rFonts w:cs="Calibri"/>
          <w:color w:val="auto"/>
          <w:szCs w:val="28"/>
        </w:rPr>
        <w:t>е</w:t>
      </w:r>
      <w:r w:rsidRPr="0029057A">
        <w:rPr>
          <w:rFonts w:cs="Calibri"/>
          <w:color w:val="auto"/>
          <w:szCs w:val="28"/>
        </w:rPr>
        <w:t>тся муниципальн</w:t>
      </w:r>
      <w:r w:rsidR="00482D42">
        <w:rPr>
          <w:rFonts w:cs="Calibri"/>
          <w:color w:val="auto"/>
          <w:szCs w:val="28"/>
        </w:rPr>
        <w:t>ая</w:t>
      </w:r>
      <w:r w:rsidRPr="0029057A">
        <w:rPr>
          <w:rFonts w:cs="Calibri"/>
          <w:color w:val="auto"/>
          <w:szCs w:val="28"/>
        </w:rPr>
        <w:t xml:space="preserve"> программ</w:t>
      </w:r>
      <w:r w:rsidR="00482D42">
        <w:rPr>
          <w:rFonts w:cs="Calibri"/>
          <w:color w:val="auto"/>
          <w:szCs w:val="28"/>
        </w:rPr>
        <w:t>а</w:t>
      </w:r>
      <w:r w:rsidRPr="0029057A">
        <w:rPr>
          <w:rFonts w:cs="Calibri"/>
          <w:color w:val="auto"/>
          <w:szCs w:val="28"/>
        </w:rPr>
        <w:t xml:space="preserve">  формировани</w:t>
      </w:r>
      <w:r w:rsidR="00482D42">
        <w:rPr>
          <w:rFonts w:cs="Calibri"/>
          <w:color w:val="auto"/>
          <w:szCs w:val="28"/>
        </w:rPr>
        <w:t xml:space="preserve">е </w:t>
      </w:r>
      <w:r w:rsidRPr="0029057A">
        <w:rPr>
          <w:rFonts w:cs="Calibri"/>
          <w:color w:val="auto"/>
          <w:szCs w:val="28"/>
        </w:rPr>
        <w:t>современной городской среды</w:t>
      </w:r>
      <w:r w:rsidR="00482D42">
        <w:rPr>
          <w:rFonts w:cs="Calibri"/>
          <w:color w:val="auto"/>
          <w:szCs w:val="28"/>
        </w:rPr>
        <w:t>.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>Муниципальная программа должна предусматривать: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адресный перечень всех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благоустройству. 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согласно порядку проведения инвентаризации;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период. Физическое состояние общественной территории и необходимость ее благоустройства определяется по результатам инвентаризации общественной территории, проведенной согласно порядку проведения инвентаризации;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      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       </w:t>
      </w:r>
      <w:r w:rsidRPr="0029057A">
        <w:rPr>
          <w:rFonts w:cs="Calibri"/>
          <w:color w:val="auto"/>
          <w:szCs w:val="28"/>
        </w:rPr>
        <w:tab/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домов, собственниками (землепользователями) </w:t>
      </w:r>
      <w:r w:rsidRPr="0029057A">
        <w:rPr>
          <w:rFonts w:cs="Calibri"/>
          <w:color w:val="auto"/>
          <w:szCs w:val="28"/>
        </w:rPr>
        <w:lastRenderedPageBreak/>
        <w:t>земельных участков об их благоустройстве не позднее 2020 года в соответствии с требованиями утвержденных в муниципальном образовании правил благоустройства;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      </w:t>
      </w:r>
      <w:r w:rsidRPr="0029057A">
        <w:rPr>
          <w:rFonts w:cs="Calibri"/>
          <w:color w:val="auto"/>
          <w:szCs w:val="28"/>
        </w:rPr>
        <w:tab/>
        <w:t>иные мероприятия по благоустройству, определенные органом местного самоуправления;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       </w:t>
      </w:r>
      <w:r w:rsidRPr="0029057A">
        <w:rPr>
          <w:rFonts w:cs="Calibri"/>
          <w:color w:val="auto"/>
          <w:szCs w:val="28"/>
        </w:rPr>
        <w:tab/>
        <w:t>информацию о форме и доле финансового и (или) трудового участия заинтересованных лиц в выполнении дополнительного перечня работ по благоустройству дворовых территорий, с учетом предложений заинтересованных лиц, предусматривающих их финансовое и (или) трудовое участие в выполнении соответствующих работ;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color w:val="auto"/>
          <w:szCs w:val="28"/>
        </w:rPr>
      </w:pPr>
      <w:r w:rsidRPr="0029057A">
        <w:rPr>
          <w:rFonts w:cs="Calibri"/>
          <w:color w:val="auto"/>
          <w:szCs w:val="28"/>
        </w:rPr>
        <w:t xml:space="preserve">        </w:t>
      </w:r>
      <w:r w:rsidRPr="0029057A">
        <w:rPr>
          <w:rFonts w:cs="Calibri"/>
          <w:color w:val="auto"/>
          <w:szCs w:val="28"/>
        </w:rPr>
        <w:tab/>
        <w:t xml:space="preserve">порядок аккумулирования средств заинтересованных лиц, направляемых на выполнение дополнительного перечня работ по благоустройству дворовых территорий и механизм </w:t>
      </w:r>
      <w:proofErr w:type="gramStart"/>
      <w:r w:rsidRPr="0029057A">
        <w:rPr>
          <w:rFonts w:cs="Calibri"/>
          <w:color w:val="auto"/>
          <w:szCs w:val="28"/>
        </w:rPr>
        <w:t>контроля за</w:t>
      </w:r>
      <w:proofErr w:type="gramEnd"/>
      <w:r w:rsidRPr="0029057A">
        <w:rPr>
          <w:rFonts w:cs="Calibri"/>
          <w:color w:val="auto"/>
          <w:szCs w:val="28"/>
        </w:rPr>
        <w:t xml:space="preserve"> их расходованием.        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 xml:space="preserve">Внесение изменений в программу осуществляется по инициативе ответственного исполнителя программы либо во исполнение поручений Губернатора области и Правительства области, в том числе с учетом </w:t>
      </w:r>
      <w:proofErr w:type="gramStart"/>
      <w:r w:rsidRPr="0029057A">
        <w:rPr>
          <w:szCs w:val="28"/>
        </w:rPr>
        <w:t>результатов оценки эффективности реализации программы</w:t>
      </w:r>
      <w:proofErr w:type="gramEnd"/>
      <w:r w:rsidRPr="0029057A">
        <w:rPr>
          <w:szCs w:val="28"/>
        </w:rPr>
        <w:t>.</w:t>
      </w:r>
    </w:p>
    <w:p w:rsidR="0029057A" w:rsidRPr="0029057A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Cs w:val="28"/>
        </w:rPr>
      </w:pPr>
      <w:r w:rsidRPr="0029057A">
        <w:rPr>
          <w:szCs w:val="28"/>
        </w:rPr>
        <w:t>Ответственный исполнитель программы размещает на своем официальном сайте в информационно-телекоммуникационной сети "Интернет" информацию о программе, ходе ее реализации, достижении значений показателей (индикаторов) программы, степени выполнения мероприятий программы.</w:t>
      </w:r>
    </w:p>
    <w:p w:rsidR="00ED28C3" w:rsidRDefault="0029057A" w:rsidP="0029057A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29057A">
        <w:rPr>
          <w:szCs w:val="28"/>
        </w:rPr>
        <w:t xml:space="preserve">Решение об изменении ресурсного обеспечения в ходе реализации подпрограмм программы может быть принято в связи с сокращением финансирования вследствие кризисных явлений в экономике, по результатам оценки эффективности проводимых мероприятий подпрограмм, программы на основе анализа показателей (индикаторов) подпрограмм, программы, а также в случае изменения нормативных правовых актов Российской </w:t>
      </w:r>
      <w:r w:rsidRPr="0029057A">
        <w:rPr>
          <w:color w:val="auto"/>
          <w:szCs w:val="28"/>
        </w:rPr>
        <w:t>Федерации и  Брянской области  в сфере реализации программы.</w:t>
      </w:r>
      <w:proofErr w:type="gramEnd"/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Pr="00ED28C3" w:rsidRDefault="00ED28C3" w:rsidP="00ED28C3">
      <w:pPr>
        <w:rPr>
          <w:szCs w:val="28"/>
        </w:rPr>
      </w:pPr>
    </w:p>
    <w:p w:rsidR="00ED28C3" w:rsidRDefault="00ED28C3" w:rsidP="00ED28C3">
      <w:pPr>
        <w:rPr>
          <w:szCs w:val="28"/>
        </w:rPr>
      </w:pPr>
    </w:p>
    <w:p w:rsidR="00F47BBD" w:rsidRDefault="00F47BBD">
      <w:pPr>
        <w:spacing w:after="0" w:line="259" w:lineRule="auto"/>
        <w:ind w:left="0" w:firstLine="0"/>
        <w:jc w:val="left"/>
      </w:pPr>
    </w:p>
    <w:sectPr w:rsidR="00F47BBD" w:rsidSect="00F109A0">
      <w:headerReference w:type="even" r:id="rId9"/>
      <w:headerReference w:type="default" r:id="rId10"/>
      <w:headerReference w:type="first" r:id="rId11"/>
      <w:pgSz w:w="11906" w:h="16838"/>
      <w:pgMar w:top="1140" w:right="425" w:bottom="11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9A2" w:rsidRDefault="00A559A2">
      <w:pPr>
        <w:spacing w:after="0" w:line="240" w:lineRule="auto"/>
      </w:pPr>
      <w:r>
        <w:separator/>
      </w:r>
    </w:p>
  </w:endnote>
  <w:endnote w:type="continuationSeparator" w:id="0">
    <w:p w:rsidR="00A559A2" w:rsidRDefault="00A55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9A2" w:rsidRDefault="00A559A2">
      <w:pPr>
        <w:spacing w:after="0" w:line="240" w:lineRule="auto"/>
      </w:pPr>
      <w:r>
        <w:separator/>
      </w:r>
    </w:p>
  </w:footnote>
  <w:footnote w:type="continuationSeparator" w:id="0">
    <w:p w:rsidR="00A559A2" w:rsidRDefault="00A55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91" w:rsidRDefault="00413291">
    <w:pPr>
      <w:tabs>
        <w:tab w:val="center" w:pos="4538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91" w:rsidRDefault="00413291">
    <w:pPr>
      <w:tabs>
        <w:tab w:val="center" w:pos="4538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A2B37" w:rsidRPr="003A2B37">
      <w:rPr>
        <w:noProof/>
        <w:sz w:val="24"/>
      </w:rPr>
      <w:t>8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91" w:rsidRDefault="0041329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74CF"/>
    <w:multiLevelType w:val="hybridMultilevel"/>
    <w:tmpl w:val="4B08E382"/>
    <w:lvl w:ilvl="0" w:tplc="8F3EAC5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13851"/>
    <w:multiLevelType w:val="hybridMultilevel"/>
    <w:tmpl w:val="06B6E81A"/>
    <w:lvl w:ilvl="0" w:tplc="2FA407D0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A552B"/>
    <w:multiLevelType w:val="hybridMultilevel"/>
    <w:tmpl w:val="4B4AB752"/>
    <w:lvl w:ilvl="0" w:tplc="75B653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2C8EBC">
      <w:start w:val="1"/>
      <w:numFmt w:val="bullet"/>
      <w:lvlText w:val="o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064CF8">
      <w:start w:val="1"/>
      <w:numFmt w:val="bullet"/>
      <w:lvlText w:val="▪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9E7E24">
      <w:start w:val="1"/>
      <w:numFmt w:val="bullet"/>
      <w:lvlText w:val="•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F07F70">
      <w:start w:val="1"/>
      <w:numFmt w:val="bullet"/>
      <w:lvlText w:val="o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2F826">
      <w:start w:val="1"/>
      <w:numFmt w:val="bullet"/>
      <w:lvlText w:val="▪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14B58E">
      <w:start w:val="1"/>
      <w:numFmt w:val="bullet"/>
      <w:lvlText w:val="•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9A9B36">
      <w:start w:val="1"/>
      <w:numFmt w:val="bullet"/>
      <w:lvlText w:val="o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EA90EE">
      <w:start w:val="1"/>
      <w:numFmt w:val="bullet"/>
      <w:lvlText w:val="▪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A073A4"/>
    <w:multiLevelType w:val="hybridMultilevel"/>
    <w:tmpl w:val="726E53FC"/>
    <w:lvl w:ilvl="0" w:tplc="5EBE25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42EC3E">
      <w:start w:val="1"/>
      <w:numFmt w:val="lowerLetter"/>
      <w:lvlText w:val="%2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B47DB0">
      <w:start w:val="3"/>
      <w:numFmt w:val="decimal"/>
      <w:lvlRestart w:val="0"/>
      <w:lvlText w:val="%3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5A27F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AE2B0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7C7F6E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B4261C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2E4F8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F2213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A903AE"/>
    <w:multiLevelType w:val="hybridMultilevel"/>
    <w:tmpl w:val="736A187A"/>
    <w:lvl w:ilvl="0" w:tplc="5BB0EEF2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A48C4"/>
    <w:multiLevelType w:val="hybridMultilevel"/>
    <w:tmpl w:val="AFDC2B56"/>
    <w:lvl w:ilvl="0" w:tplc="EDA0C1A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AAB210">
      <w:start w:val="1"/>
      <w:numFmt w:val="decimal"/>
      <w:lvlText w:val="%2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5C989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A877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F2483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EEB87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B2949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D8F0B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AA094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4B17D97"/>
    <w:multiLevelType w:val="hybridMultilevel"/>
    <w:tmpl w:val="C930E11E"/>
    <w:lvl w:ilvl="0" w:tplc="D0F264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7611F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C4A63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F22FB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3CE3E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7C573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6E48B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1CA62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CC213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9FE6499"/>
    <w:multiLevelType w:val="hybridMultilevel"/>
    <w:tmpl w:val="9984EFFA"/>
    <w:lvl w:ilvl="0" w:tplc="511CF4C4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041CD"/>
    <w:multiLevelType w:val="hybridMultilevel"/>
    <w:tmpl w:val="4CFA6050"/>
    <w:lvl w:ilvl="0" w:tplc="5352F6A4">
      <w:start w:val="2019"/>
      <w:numFmt w:val="decimal"/>
      <w:lvlText w:val="%1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C874B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BE4DB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361BF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41FF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1452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408F4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0EF06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60AA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767708"/>
    <w:multiLevelType w:val="hybridMultilevel"/>
    <w:tmpl w:val="801417DC"/>
    <w:lvl w:ilvl="0" w:tplc="D6AC19F4">
      <w:start w:val="2021"/>
      <w:numFmt w:val="decimal"/>
      <w:lvlText w:val="%1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585D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8AEC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C880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7CA9A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8D67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4087C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6E5E4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944DE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4AD3E8B"/>
    <w:multiLevelType w:val="hybridMultilevel"/>
    <w:tmpl w:val="4C54B6F4"/>
    <w:lvl w:ilvl="0" w:tplc="4D4CBF42">
      <w:start w:val="201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FEEA60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2A8F0C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2AF8E4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458F4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DE531E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DA21A0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D0E61E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87A1A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F7026AE"/>
    <w:multiLevelType w:val="hybridMultilevel"/>
    <w:tmpl w:val="5302F74E"/>
    <w:lvl w:ilvl="0" w:tplc="02A60872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96170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D65EC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4A68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1469E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500920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FEDAC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1A4DE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00CFE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0572F4F"/>
    <w:multiLevelType w:val="hybridMultilevel"/>
    <w:tmpl w:val="483A4D3A"/>
    <w:lvl w:ilvl="0" w:tplc="0C52053C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E0349C">
      <w:start w:val="1"/>
      <w:numFmt w:val="bullet"/>
      <w:lvlText w:val="o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FA4BCC">
      <w:start w:val="1"/>
      <w:numFmt w:val="bullet"/>
      <w:lvlText w:val="▪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2CA9EE">
      <w:start w:val="1"/>
      <w:numFmt w:val="bullet"/>
      <w:lvlText w:val="•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E4556C">
      <w:start w:val="1"/>
      <w:numFmt w:val="bullet"/>
      <w:lvlText w:val="o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D44886">
      <w:start w:val="1"/>
      <w:numFmt w:val="bullet"/>
      <w:lvlText w:val="▪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6CD182">
      <w:start w:val="1"/>
      <w:numFmt w:val="bullet"/>
      <w:lvlText w:val="•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A40FBC">
      <w:start w:val="1"/>
      <w:numFmt w:val="bullet"/>
      <w:lvlText w:val="o"/>
      <w:lvlJc w:val="left"/>
      <w:pPr>
        <w:ind w:left="5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548C14">
      <w:start w:val="1"/>
      <w:numFmt w:val="bullet"/>
      <w:lvlText w:val="▪"/>
      <w:lvlJc w:val="left"/>
      <w:pPr>
        <w:ind w:left="6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48E6050"/>
    <w:multiLevelType w:val="hybridMultilevel"/>
    <w:tmpl w:val="411AEA5E"/>
    <w:lvl w:ilvl="0" w:tplc="A3AC94F0">
      <w:start w:val="2019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20E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E2D6A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36F2B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A410A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0790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E6DC5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A2DC6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5693D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F1B2137"/>
    <w:multiLevelType w:val="hybridMultilevel"/>
    <w:tmpl w:val="27483984"/>
    <w:lvl w:ilvl="0" w:tplc="F9E8C070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B4320B"/>
    <w:multiLevelType w:val="hybridMultilevel"/>
    <w:tmpl w:val="3D8690FC"/>
    <w:lvl w:ilvl="0" w:tplc="837A8214">
      <w:start w:val="2019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0471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8AD38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FA494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AE1E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E2E8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6AC2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7EE08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58E8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15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1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BD"/>
    <w:rsid w:val="00061245"/>
    <w:rsid w:val="00090818"/>
    <w:rsid w:val="000C39B2"/>
    <w:rsid w:val="000F0274"/>
    <w:rsid w:val="000F0394"/>
    <w:rsid w:val="001267A5"/>
    <w:rsid w:val="00153395"/>
    <w:rsid w:val="00175D25"/>
    <w:rsid w:val="00187847"/>
    <w:rsid w:val="001E466A"/>
    <w:rsid w:val="001F0A2A"/>
    <w:rsid w:val="0020740B"/>
    <w:rsid w:val="00253C85"/>
    <w:rsid w:val="002646CA"/>
    <w:rsid w:val="002858A7"/>
    <w:rsid w:val="0029057A"/>
    <w:rsid w:val="002E4199"/>
    <w:rsid w:val="002F2078"/>
    <w:rsid w:val="002F6088"/>
    <w:rsid w:val="00301123"/>
    <w:rsid w:val="0032184E"/>
    <w:rsid w:val="00367D7B"/>
    <w:rsid w:val="00380535"/>
    <w:rsid w:val="003A2B37"/>
    <w:rsid w:val="003E4E6E"/>
    <w:rsid w:val="00400F1F"/>
    <w:rsid w:val="004075B7"/>
    <w:rsid w:val="00413291"/>
    <w:rsid w:val="004319C7"/>
    <w:rsid w:val="00480134"/>
    <w:rsid w:val="00482D42"/>
    <w:rsid w:val="0048330C"/>
    <w:rsid w:val="004B74C1"/>
    <w:rsid w:val="004C3851"/>
    <w:rsid w:val="004C3C69"/>
    <w:rsid w:val="004C4B57"/>
    <w:rsid w:val="004C6727"/>
    <w:rsid w:val="004D1F18"/>
    <w:rsid w:val="004D61BF"/>
    <w:rsid w:val="00551EB9"/>
    <w:rsid w:val="00565093"/>
    <w:rsid w:val="00597C94"/>
    <w:rsid w:val="005A488D"/>
    <w:rsid w:val="005A7770"/>
    <w:rsid w:val="005B02A2"/>
    <w:rsid w:val="005B0A88"/>
    <w:rsid w:val="005D740D"/>
    <w:rsid w:val="005E7E9F"/>
    <w:rsid w:val="00603F95"/>
    <w:rsid w:val="006144F5"/>
    <w:rsid w:val="00644FE7"/>
    <w:rsid w:val="0066598A"/>
    <w:rsid w:val="006872E4"/>
    <w:rsid w:val="006947B6"/>
    <w:rsid w:val="00696ACF"/>
    <w:rsid w:val="006C3593"/>
    <w:rsid w:val="006D0002"/>
    <w:rsid w:val="006E1B23"/>
    <w:rsid w:val="0070036B"/>
    <w:rsid w:val="00704E8C"/>
    <w:rsid w:val="00716C8E"/>
    <w:rsid w:val="00744C4D"/>
    <w:rsid w:val="00761EC3"/>
    <w:rsid w:val="007719EE"/>
    <w:rsid w:val="007B16B0"/>
    <w:rsid w:val="007C55A0"/>
    <w:rsid w:val="007E1585"/>
    <w:rsid w:val="007E51FF"/>
    <w:rsid w:val="00801F5D"/>
    <w:rsid w:val="008114BB"/>
    <w:rsid w:val="0082115F"/>
    <w:rsid w:val="008333E4"/>
    <w:rsid w:val="00841F4C"/>
    <w:rsid w:val="008533AA"/>
    <w:rsid w:val="0085426C"/>
    <w:rsid w:val="008734BD"/>
    <w:rsid w:val="00880E2F"/>
    <w:rsid w:val="00890777"/>
    <w:rsid w:val="008B25E4"/>
    <w:rsid w:val="008B49AE"/>
    <w:rsid w:val="00921495"/>
    <w:rsid w:val="009302C4"/>
    <w:rsid w:val="009624EB"/>
    <w:rsid w:val="009635EC"/>
    <w:rsid w:val="009F18C9"/>
    <w:rsid w:val="00A0106B"/>
    <w:rsid w:val="00A04C85"/>
    <w:rsid w:val="00A15AB6"/>
    <w:rsid w:val="00A21805"/>
    <w:rsid w:val="00A47D7A"/>
    <w:rsid w:val="00A559A2"/>
    <w:rsid w:val="00A66C08"/>
    <w:rsid w:val="00A843E5"/>
    <w:rsid w:val="00A923E6"/>
    <w:rsid w:val="00AB6013"/>
    <w:rsid w:val="00AF025E"/>
    <w:rsid w:val="00B20165"/>
    <w:rsid w:val="00B379F1"/>
    <w:rsid w:val="00B409F3"/>
    <w:rsid w:val="00B82913"/>
    <w:rsid w:val="00B9275A"/>
    <w:rsid w:val="00B94363"/>
    <w:rsid w:val="00BF432A"/>
    <w:rsid w:val="00C07376"/>
    <w:rsid w:val="00C23053"/>
    <w:rsid w:val="00C32587"/>
    <w:rsid w:val="00C55595"/>
    <w:rsid w:val="00C7190E"/>
    <w:rsid w:val="00CC068D"/>
    <w:rsid w:val="00CD0BEB"/>
    <w:rsid w:val="00CD373B"/>
    <w:rsid w:val="00CD5531"/>
    <w:rsid w:val="00CD6478"/>
    <w:rsid w:val="00CD725A"/>
    <w:rsid w:val="00CF234C"/>
    <w:rsid w:val="00D103C0"/>
    <w:rsid w:val="00D7260E"/>
    <w:rsid w:val="00D74BB6"/>
    <w:rsid w:val="00D83078"/>
    <w:rsid w:val="00D85ECB"/>
    <w:rsid w:val="00DA1BF3"/>
    <w:rsid w:val="00DA3903"/>
    <w:rsid w:val="00DC5E7F"/>
    <w:rsid w:val="00DD7BA3"/>
    <w:rsid w:val="00DE3526"/>
    <w:rsid w:val="00DE36B1"/>
    <w:rsid w:val="00DE3DE6"/>
    <w:rsid w:val="00E059DD"/>
    <w:rsid w:val="00E16F38"/>
    <w:rsid w:val="00E260EF"/>
    <w:rsid w:val="00E450ED"/>
    <w:rsid w:val="00E66CD6"/>
    <w:rsid w:val="00EB0445"/>
    <w:rsid w:val="00EC386D"/>
    <w:rsid w:val="00EC5119"/>
    <w:rsid w:val="00ED28C3"/>
    <w:rsid w:val="00EF0D3F"/>
    <w:rsid w:val="00F109A0"/>
    <w:rsid w:val="00F23712"/>
    <w:rsid w:val="00F47BBD"/>
    <w:rsid w:val="00F52EE7"/>
    <w:rsid w:val="00F867E3"/>
    <w:rsid w:val="00F87CA5"/>
    <w:rsid w:val="00FA0DE9"/>
    <w:rsid w:val="00FA508A"/>
    <w:rsid w:val="00FC69DF"/>
    <w:rsid w:val="00FD0D69"/>
    <w:rsid w:val="00F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BD"/>
    <w:pPr>
      <w:spacing w:after="2" w:line="24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542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4FE7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880E2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8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80E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C0737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BD"/>
    <w:pPr>
      <w:spacing w:after="2" w:line="24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542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4FE7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880E2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8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80E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C073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17E2A-A39B-4381-8011-2FF8A573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ComInf1</dc:creator>
  <cp:lastModifiedBy>User</cp:lastModifiedBy>
  <cp:revision>7</cp:revision>
  <cp:lastPrinted>2018-11-14T13:33:00Z</cp:lastPrinted>
  <dcterms:created xsi:type="dcterms:W3CDTF">2018-11-14T12:54:00Z</dcterms:created>
  <dcterms:modified xsi:type="dcterms:W3CDTF">2018-11-14T13:34:00Z</dcterms:modified>
</cp:coreProperties>
</file>